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70BB3" w14:textId="77777777" w:rsidR="006A565C" w:rsidRDefault="006A565C" w:rsidP="00663441">
      <w:pPr>
        <w:pStyle w:val="Tytu"/>
        <w:rPr>
          <w:rFonts w:ascii="Verdana" w:hAnsi="Verdana"/>
          <w:sz w:val="20"/>
        </w:rPr>
      </w:pPr>
    </w:p>
    <w:p w14:paraId="40D8D41A" w14:textId="77777777" w:rsidR="006A565C" w:rsidRDefault="006A565C" w:rsidP="00663441">
      <w:pPr>
        <w:pStyle w:val="Tytu"/>
        <w:rPr>
          <w:rFonts w:ascii="Verdana" w:hAnsi="Verdana"/>
          <w:sz w:val="20"/>
        </w:rPr>
      </w:pPr>
    </w:p>
    <w:p w14:paraId="594DCFDF" w14:textId="77777777" w:rsidR="00431BE4" w:rsidRPr="00055394" w:rsidRDefault="00431BE4" w:rsidP="00431BE4">
      <w:pPr>
        <w:ind w:right="-109"/>
        <w:jc w:val="center"/>
        <w:rPr>
          <w:rFonts w:ascii="Verdana" w:hAnsi="Verdana"/>
          <w:b/>
          <w:bCs/>
          <w:kern w:val="28"/>
          <w:szCs w:val="32"/>
        </w:rPr>
      </w:pPr>
      <w:r w:rsidRPr="00055394">
        <w:rPr>
          <w:rFonts w:ascii="Verdana" w:hAnsi="Verdana"/>
          <w:b/>
          <w:bCs/>
          <w:kern w:val="28"/>
          <w:szCs w:val="32"/>
        </w:rPr>
        <w:t>GENERALNA DYREKCJA DRÓG KRAJOWYCH I AUTOSTRAD</w:t>
      </w:r>
    </w:p>
    <w:p w14:paraId="192C8378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5BBC43D2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6082B617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1190724A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6D7D43DE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79A18452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445E348D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6D12DB50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077480F4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1B83D1E8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2B186CC7" w14:textId="77777777" w:rsidR="00431BE4" w:rsidRDefault="00431BE4" w:rsidP="00431BE4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6311CA4F" w14:textId="77777777" w:rsidR="008E5267" w:rsidRPr="00466AFA" w:rsidRDefault="008E5267" w:rsidP="008E5267">
      <w:pPr>
        <w:suppressAutoHyphens/>
        <w:jc w:val="center"/>
        <w:rPr>
          <w:rFonts w:ascii="Verdana" w:hAnsi="Verdana" w:cs="Arial"/>
          <w:b/>
        </w:rPr>
      </w:pPr>
      <w:r w:rsidRPr="00466AFA">
        <w:rPr>
          <w:rFonts w:ascii="Verdana" w:hAnsi="Verdana" w:cs="Arial"/>
          <w:b/>
        </w:rPr>
        <w:t>SZCZEGÓŁOWA SPECYFIKACJA TECHNICZNA</w:t>
      </w:r>
    </w:p>
    <w:p w14:paraId="3C8B257F" w14:textId="77777777" w:rsidR="00431BE4" w:rsidRDefault="00431BE4" w:rsidP="00431BE4">
      <w:pPr>
        <w:jc w:val="center"/>
        <w:rPr>
          <w:rFonts w:ascii="Verdana" w:hAnsi="Verdana"/>
          <w:b/>
          <w:color w:val="FF0000"/>
          <w:sz w:val="24"/>
        </w:rPr>
      </w:pPr>
    </w:p>
    <w:p w14:paraId="412A4916" w14:textId="77777777" w:rsidR="00431BE4" w:rsidRDefault="00431BE4" w:rsidP="00431BE4">
      <w:pPr>
        <w:jc w:val="center"/>
        <w:rPr>
          <w:rFonts w:ascii="Verdana" w:hAnsi="Verdana"/>
          <w:b/>
        </w:rPr>
      </w:pPr>
    </w:p>
    <w:p w14:paraId="0E42A391" w14:textId="77777777" w:rsidR="00431BE4" w:rsidRDefault="00431BE4" w:rsidP="00431BE4">
      <w:pPr>
        <w:jc w:val="center"/>
        <w:rPr>
          <w:rFonts w:ascii="Verdana" w:hAnsi="Verdana"/>
          <w:b/>
        </w:rPr>
      </w:pPr>
    </w:p>
    <w:p w14:paraId="2D89AB99" w14:textId="77777777" w:rsidR="006A565C" w:rsidRDefault="006A565C" w:rsidP="00663441">
      <w:pPr>
        <w:jc w:val="center"/>
        <w:rPr>
          <w:rFonts w:ascii="Verdana" w:hAnsi="Verdana"/>
          <w:b/>
        </w:rPr>
      </w:pPr>
    </w:p>
    <w:p w14:paraId="1588CFB8" w14:textId="74EEC5B1" w:rsidR="0073095C" w:rsidRPr="008E5267" w:rsidRDefault="0073095C" w:rsidP="00663441">
      <w:pPr>
        <w:jc w:val="center"/>
        <w:rPr>
          <w:rFonts w:ascii="Verdana" w:hAnsi="Verdana"/>
          <w:b/>
        </w:rPr>
      </w:pPr>
      <w:r w:rsidRPr="008E5267">
        <w:rPr>
          <w:rFonts w:ascii="Verdana" w:hAnsi="Verdana"/>
          <w:b/>
        </w:rPr>
        <w:t>D-</w:t>
      </w:r>
      <w:r w:rsidR="00830220">
        <w:rPr>
          <w:rFonts w:ascii="Verdana" w:hAnsi="Verdana"/>
          <w:b/>
        </w:rPr>
        <w:t>08</w:t>
      </w:r>
      <w:r w:rsidRPr="008E5267">
        <w:rPr>
          <w:rFonts w:ascii="Verdana" w:hAnsi="Verdana"/>
          <w:b/>
        </w:rPr>
        <w:t>.</w:t>
      </w:r>
      <w:r w:rsidR="00830220">
        <w:rPr>
          <w:rFonts w:ascii="Verdana" w:hAnsi="Verdana"/>
          <w:b/>
        </w:rPr>
        <w:t>05</w:t>
      </w:r>
      <w:r w:rsidRPr="008E5267">
        <w:rPr>
          <w:rFonts w:ascii="Verdana" w:hAnsi="Verdana"/>
          <w:b/>
        </w:rPr>
        <w:t>.0</w:t>
      </w:r>
      <w:r w:rsidR="00830220">
        <w:rPr>
          <w:rFonts w:ascii="Verdana" w:hAnsi="Verdana"/>
          <w:b/>
        </w:rPr>
        <w:t>1b</w:t>
      </w:r>
    </w:p>
    <w:p w14:paraId="3C959618" w14:textId="77777777" w:rsidR="0073095C" w:rsidRDefault="0073095C" w:rsidP="00663441">
      <w:pPr>
        <w:jc w:val="center"/>
        <w:rPr>
          <w:rFonts w:ascii="Verdana" w:hAnsi="Verdana"/>
        </w:rPr>
      </w:pPr>
    </w:p>
    <w:p w14:paraId="51ABDECD" w14:textId="77777777" w:rsidR="008E5267" w:rsidRDefault="008E5267" w:rsidP="00663441">
      <w:pPr>
        <w:jc w:val="center"/>
        <w:rPr>
          <w:rFonts w:ascii="Verdana" w:hAnsi="Verdana"/>
        </w:rPr>
      </w:pPr>
    </w:p>
    <w:p w14:paraId="498F2E45" w14:textId="77777777" w:rsidR="008E5267" w:rsidRDefault="008E5267" w:rsidP="00663441">
      <w:pPr>
        <w:jc w:val="center"/>
        <w:rPr>
          <w:rFonts w:ascii="Verdana" w:hAnsi="Verdana"/>
        </w:rPr>
      </w:pPr>
    </w:p>
    <w:p w14:paraId="14EEF811" w14:textId="77777777" w:rsidR="0073095C" w:rsidRPr="008E5267" w:rsidRDefault="00333BFD" w:rsidP="00663441">
      <w:pPr>
        <w:jc w:val="center"/>
        <w:rPr>
          <w:rFonts w:ascii="Verdana" w:hAnsi="Verdana"/>
        </w:rPr>
      </w:pPr>
      <w:r w:rsidRPr="008E5267">
        <w:rPr>
          <w:rFonts w:ascii="Verdana" w:hAnsi="Verdana"/>
        </w:rPr>
        <w:t>Wymiana, wykonanie</w:t>
      </w:r>
      <w:r w:rsidR="0073095C" w:rsidRPr="008E5267">
        <w:rPr>
          <w:rFonts w:ascii="Verdana" w:hAnsi="Verdana"/>
        </w:rPr>
        <w:t xml:space="preserve"> ścieków z prefabrykowanych elementów betonowych</w:t>
      </w:r>
    </w:p>
    <w:p w14:paraId="2EAF6657" w14:textId="77777777" w:rsidR="006A565C" w:rsidRDefault="006A565C" w:rsidP="00663441">
      <w:pPr>
        <w:jc w:val="center"/>
        <w:rPr>
          <w:rFonts w:ascii="Verdana" w:hAnsi="Verdana"/>
        </w:rPr>
      </w:pPr>
    </w:p>
    <w:p w14:paraId="19F5D9FF" w14:textId="77777777" w:rsidR="006A565C" w:rsidRDefault="006A565C" w:rsidP="00663441">
      <w:pPr>
        <w:jc w:val="center"/>
        <w:rPr>
          <w:rFonts w:ascii="Verdana" w:hAnsi="Verdana"/>
        </w:rPr>
      </w:pPr>
    </w:p>
    <w:p w14:paraId="07B8BC92" w14:textId="77777777" w:rsidR="006A565C" w:rsidRDefault="006A565C" w:rsidP="00663441">
      <w:pPr>
        <w:jc w:val="center"/>
        <w:rPr>
          <w:rFonts w:ascii="Verdana" w:hAnsi="Verdana"/>
        </w:rPr>
      </w:pPr>
    </w:p>
    <w:p w14:paraId="5526D19A" w14:textId="77777777" w:rsidR="00431BE4" w:rsidRDefault="00431BE4" w:rsidP="00431BE4">
      <w:pPr>
        <w:jc w:val="center"/>
        <w:rPr>
          <w:rFonts w:ascii="Verdana" w:hAnsi="Verdana"/>
        </w:rPr>
      </w:pPr>
      <w:bookmarkStart w:id="0" w:name="_Toc278951077"/>
    </w:p>
    <w:p w14:paraId="4D43F35C" w14:textId="77777777" w:rsidR="00431BE4" w:rsidRDefault="00431BE4" w:rsidP="00431BE4">
      <w:pPr>
        <w:jc w:val="center"/>
        <w:rPr>
          <w:rFonts w:ascii="Verdana" w:hAnsi="Verdana"/>
        </w:rPr>
      </w:pPr>
    </w:p>
    <w:p w14:paraId="42DBF846" w14:textId="77777777" w:rsidR="00431BE4" w:rsidRDefault="00431BE4" w:rsidP="00431BE4">
      <w:pPr>
        <w:jc w:val="center"/>
        <w:rPr>
          <w:rFonts w:ascii="Verdana" w:hAnsi="Verdana"/>
        </w:rPr>
      </w:pPr>
    </w:p>
    <w:p w14:paraId="0BD065D5" w14:textId="77777777" w:rsidR="00431BE4" w:rsidRDefault="00431BE4" w:rsidP="00431BE4">
      <w:pPr>
        <w:jc w:val="center"/>
        <w:rPr>
          <w:rFonts w:ascii="Verdana" w:hAnsi="Verdana"/>
        </w:rPr>
      </w:pPr>
    </w:p>
    <w:p w14:paraId="54DF4C08" w14:textId="77777777" w:rsidR="00431BE4" w:rsidRDefault="00431BE4" w:rsidP="00431BE4">
      <w:pPr>
        <w:jc w:val="center"/>
        <w:rPr>
          <w:rFonts w:ascii="Verdana" w:hAnsi="Verdana"/>
        </w:rPr>
      </w:pPr>
    </w:p>
    <w:p w14:paraId="1574BCD4" w14:textId="77777777" w:rsidR="00431BE4" w:rsidRDefault="00431BE4" w:rsidP="00431BE4">
      <w:pPr>
        <w:jc w:val="center"/>
        <w:rPr>
          <w:rFonts w:ascii="Verdana" w:hAnsi="Verdana"/>
        </w:rPr>
      </w:pPr>
    </w:p>
    <w:p w14:paraId="3A7CD666" w14:textId="77777777" w:rsidR="00431BE4" w:rsidRDefault="00431BE4" w:rsidP="00431BE4">
      <w:pPr>
        <w:jc w:val="center"/>
        <w:rPr>
          <w:rFonts w:ascii="Verdana" w:hAnsi="Verdana"/>
        </w:rPr>
      </w:pPr>
    </w:p>
    <w:p w14:paraId="6239E889" w14:textId="77777777" w:rsidR="00431BE4" w:rsidRDefault="00431BE4" w:rsidP="00431BE4">
      <w:pPr>
        <w:jc w:val="center"/>
        <w:rPr>
          <w:rFonts w:ascii="Verdana" w:hAnsi="Verdana"/>
        </w:rPr>
      </w:pPr>
    </w:p>
    <w:p w14:paraId="629AB5AC" w14:textId="77777777" w:rsidR="00431BE4" w:rsidRDefault="00431BE4" w:rsidP="00431BE4">
      <w:pPr>
        <w:jc w:val="center"/>
        <w:rPr>
          <w:rFonts w:ascii="Verdana" w:hAnsi="Verdana"/>
        </w:rPr>
      </w:pPr>
    </w:p>
    <w:p w14:paraId="64386285" w14:textId="77777777" w:rsidR="00431BE4" w:rsidRDefault="00431BE4" w:rsidP="00431BE4">
      <w:pPr>
        <w:jc w:val="center"/>
        <w:rPr>
          <w:rFonts w:ascii="Verdana" w:hAnsi="Verdana"/>
        </w:rPr>
      </w:pPr>
    </w:p>
    <w:p w14:paraId="62287CC1" w14:textId="77777777" w:rsidR="00431BE4" w:rsidRDefault="00431BE4" w:rsidP="00431BE4">
      <w:pPr>
        <w:jc w:val="center"/>
        <w:rPr>
          <w:rFonts w:ascii="Verdana" w:hAnsi="Verdana"/>
        </w:rPr>
      </w:pPr>
    </w:p>
    <w:p w14:paraId="4646DC4B" w14:textId="77777777" w:rsidR="00431BE4" w:rsidRDefault="00431BE4" w:rsidP="00431BE4">
      <w:pPr>
        <w:jc w:val="center"/>
        <w:rPr>
          <w:rFonts w:ascii="Verdana" w:hAnsi="Verdana"/>
        </w:rPr>
      </w:pPr>
    </w:p>
    <w:p w14:paraId="277DFD78" w14:textId="77777777" w:rsidR="00431BE4" w:rsidRDefault="00431BE4" w:rsidP="00431BE4">
      <w:pPr>
        <w:jc w:val="center"/>
        <w:rPr>
          <w:rFonts w:ascii="Verdana" w:hAnsi="Verdana"/>
        </w:rPr>
      </w:pPr>
    </w:p>
    <w:p w14:paraId="27719E5E" w14:textId="77777777" w:rsidR="00431BE4" w:rsidRDefault="00431BE4" w:rsidP="00431BE4">
      <w:pPr>
        <w:jc w:val="center"/>
        <w:rPr>
          <w:rFonts w:ascii="Verdana" w:hAnsi="Verdana"/>
        </w:rPr>
      </w:pPr>
    </w:p>
    <w:p w14:paraId="4CD53159" w14:textId="77777777" w:rsidR="00431BE4" w:rsidRDefault="00431BE4" w:rsidP="00431BE4">
      <w:pPr>
        <w:jc w:val="center"/>
        <w:rPr>
          <w:rFonts w:ascii="Verdana" w:hAnsi="Verdana"/>
        </w:rPr>
      </w:pPr>
    </w:p>
    <w:p w14:paraId="29D2FBD3" w14:textId="77777777" w:rsidR="00431BE4" w:rsidRDefault="00431BE4" w:rsidP="00431BE4">
      <w:pPr>
        <w:jc w:val="center"/>
        <w:rPr>
          <w:rFonts w:ascii="Verdana" w:hAnsi="Verdana"/>
        </w:rPr>
      </w:pPr>
    </w:p>
    <w:p w14:paraId="1E1394FD" w14:textId="77777777" w:rsidR="00431BE4" w:rsidRDefault="00431BE4" w:rsidP="00431BE4">
      <w:pPr>
        <w:jc w:val="center"/>
        <w:rPr>
          <w:rFonts w:ascii="Verdana" w:hAnsi="Verdana"/>
        </w:rPr>
      </w:pPr>
    </w:p>
    <w:p w14:paraId="70475E63" w14:textId="77777777" w:rsidR="00431BE4" w:rsidRDefault="00431BE4" w:rsidP="00431BE4">
      <w:pPr>
        <w:jc w:val="center"/>
        <w:rPr>
          <w:rFonts w:ascii="Verdana" w:hAnsi="Verdana"/>
        </w:rPr>
      </w:pPr>
    </w:p>
    <w:p w14:paraId="7CFCE9CE" w14:textId="77777777" w:rsidR="00431BE4" w:rsidRDefault="00431BE4" w:rsidP="00431BE4">
      <w:pPr>
        <w:jc w:val="center"/>
        <w:rPr>
          <w:rFonts w:ascii="Verdana" w:hAnsi="Verdana"/>
        </w:rPr>
      </w:pPr>
    </w:p>
    <w:p w14:paraId="0DA28F22" w14:textId="77777777" w:rsidR="00431BE4" w:rsidRDefault="00431BE4" w:rsidP="00431BE4">
      <w:pPr>
        <w:rPr>
          <w:rFonts w:ascii="Verdana" w:hAnsi="Verdana"/>
        </w:rPr>
      </w:pPr>
    </w:p>
    <w:p w14:paraId="3059B23E" w14:textId="77777777" w:rsidR="00431BE4" w:rsidRDefault="00431BE4" w:rsidP="00431BE4">
      <w:pPr>
        <w:jc w:val="center"/>
        <w:rPr>
          <w:rFonts w:ascii="Verdana" w:hAnsi="Verdana"/>
        </w:rPr>
      </w:pPr>
    </w:p>
    <w:p w14:paraId="7C17B269" w14:textId="77777777" w:rsidR="00431BE4" w:rsidRDefault="00431BE4" w:rsidP="00431BE4">
      <w:pPr>
        <w:widowControl w:val="0"/>
        <w:rPr>
          <w:rFonts w:ascii="Verdana" w:hAnsi="Verdana"/>
        </w:rPr>
      </w:pPr>
    </w:p>
    <w:p w14:paraId="342467B2" w14:textId="77777777" w:rsidR="00431BE4" w:rsidRDefault="00431BE4" w:rsidP="00431BE4">
      <w:pPr>
        <w:widowControl w:val="0"/>
        <w:rPr>
          <w:rFonts w:ascii="Verdana" w:hAnsi="Verdana"/>
        </w:rPr>
      </w:pPr>
    </w:p>
    <w:p w14:paraId="73AAF3C0" w14:textId="77777777" w:rsidR="00431BE4" w:rsidRDefault="00431BE4" w:rsidP="00431BE4">
      <w:pPr>
        <w:widowControl w:val="0"/>
        <w:rPr>
          <w:rFonts w:ascii="Verdana" w:hAnsi="Verdana"/>
        </w:rPr>
      </w:pPr>
    </w:p>
    <w:p w14:paraId="0055EFA9" w14:textId="77777777" w:rsidR="008E5267" w:rsidRDefault="008E5267" w:rsidP="00167726">
      <w:pPr>
        <w:pStyle w:val="Nagwek2"/>
        <w:tabs>
          <w:tab w:val="left" w:pos="0"/>
        </w:tabs>
        <w:suppressAutoHyphens/>
        <w:jc w:val="both"/>
        <w:rPr>
          <w:rFonts w:ascii="Verdana" w:hAnsi="Verdana"/>
          <w:sz w:val="20"/>
        </w:rPr>
      </w:pPr>
    </w:p>
    <w:p w14:paraId="7BD7D0E0" w14:textId="77777777" w:rsidR="008E5267" w:rsidRDefault="008E5267" w:rsidP="00167726">
      <w:pPr>
        <w:pStyle w:val="Nagwek2"/>
        <w:tabs>
          <w:tab w:val="left" w:pos="0"/>
        </w:tabs>
        <w:suppressAutoHyphens/>
        <w:jc w:val="both"/>
        <w:rPr>
          <w:rFonts w:ascii="Verdana" w:hAnsi="Verdana"/>
          <w:sz w:val="20"/>
        </w:rPr>
      </w:pPr>
    </w:p>
    <w:p w14:paraId="21752135" w14:textId="77777777" w:rsidR="00167726" w:rsidRDefault="00167726" w:rsidP="00167726">
      <w:pPr>
        <w:pStyle w:val="Nagwek2"/>
        <w:tabs>
          <w:tab w:val="left" w:pos="0"/>
        </w:tabs>
        <w:suppressAutoHyphens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 WSTĘP</w:t>
      </w:r>
    </w:p>
    <w:p w14:paraId="2587AB79" w14:textId="77777777" w:rsidR="00167726" w:rsidRDefault="00167726" w:rsidP="00167726">
      <w:pPr>
        <w:pStyle w:val="Nagwek2"/>
        <w:spacing w:before="120"/>
        <w:rPr>
          <w:rFonts w:ascii="Verdana" w:hAnsi="Verdana"/>
          <w:sz w:val="20"/>
          <w:szCs w:val="28"/>
        </w:rPr>
      </w:pPr>
      <w:bookmarkStart w:id="1" w:name="_Toc278141155"/>
      <w:bookmarkStart w:id="2" w:name="_Toc276639675"/>
      <w:r>
        <w:rPr>
          <w:rFonts w:ascii="Verdana" w:hAnsi="Verdana"/>
          <w:sz w:val="20"/>
        </w:rPr>
        <w:t>1.1. Przedmiot Specyfikacji Technicznej (ST</w:t>
      </w:r>
      <w:bookmarkEnd w:id="1"/>
      <w:bookmarkEnd w:id="2"/>
      <w:r>
        <w:rPr>
          <w:rFonts w:ascii="Verdana" w:hAnsi="Verdana"/>
          <w:sz w:val="20"/>
        </w:rPr>
        <w:t>)</w:t>
      </w:r>
    </w:p>
    <w:p w14:paraId="60CA03CB" w14:textId="6DAA1732" w:rsidR="00F847D5" w:rsidRDefault="00F847D5" w:rsidP="00F847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</w:rPr>
      </w:pPr>
      <w:bookmarkStart w:id="3" w:name="_Toc278141156"/>
      <w:bookmarkStart w:id="4" w:name="_Toc276639676"/>
      <w:r>
        <w:rPr>
          <w:rFonts w:ascii="Verdana" w:hAnsi="Verdana"/>
        </w:rPr>
        <w:t xml:space="preserve">Przedmiotem niniejszej Specyfikacji Technicznej (ST) są wymagania dotyczące wykonania i odbioru prac objętych </w:t>
      </w:r>
      <w:r w:rsidR="00D56B78">
        <w:rPr>
          <w:rFonts w:ascii="Verdana" w:hAnsi="Verdana"/>
        </w:rPr>
        <w:t xml:space="preserve">zadaniem </w:t>
      </w:r>
      <w:r w:rsidR="00D56B78" w:rsidRPr="00346758">
        <w:rPr>
          <w:rFonts w:ascii="Verdana" w:hAnsi="Verdana"/>
        </w:rPr>
        <w:t>Zabezpieczenie nasypu ścieżki rowerowej przy drodze krajowej nr 16</w:t>
      </w:r>
      <w:r w:rsidR="00D56B78" w:rsidRPr="00346758">
        <w:t xml:space="preserve"> </w:t>
      </w:r>
      <w:r w:rsidR="00D56B78" w:rsidRPr="00346758">
        <w:rPr>
          <w:rFonts w:ascii="Verdana" w:hAnsi="Verdana"/>
        </w:rPr>
        <w:t>od ok. km 255+523 do ok. km 255+630</w:t>
      </w:r>
      <w:r w:rsidR="00D56B78">
        <w:rPr>
          <w:rFonts w:ascii="Verdana" w:hAnsi="Verdana"/>
        </w:rPr>
        <w:t>.</w:t>
      </w:r>
    </w:p>
    <w:p w14:paraId="41005D7C" w14:textId="77777777" w:rsidR="00167726" w:rsidRDefault="00167726" w:rsidP="00167726">
      <w:pPr>
        <w:pStyle w:val="Nagwek2"/>
        <w:spacing w:before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1.2. Zakres stosowania </w:t>
      </w:r>
      <w:bookmarkEnd w:id="3"/>
      <w:bookmarkEnd w:id="4"/>
      <w:r>
        <w:rPr>
          <w:rFonts w:ascii="Verdana" w:hAnsi="Verdana"/>
          <w:sz w:val="20"/>
        </w:rPr>
        <w:t>Specyfikacji Technicznych</w:t>
      </w:r>
    </w:p>
    <w:p w14:paraId="460F369D" w14:textId="77777777" w:rsidR="00167726" w:rsidRDefault="00167726" w:rsidP="00167726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Specyfikacja Techniczna stosowana jest jako dokument przetargowy i kontraktowy przy zlecaniu i realizacji prac wymienionych w punkcie 1.1 w zakresie wg pkt. 1.3. </w:t>
      </w:r>
    </w:p>
    <w:p w14:paraId="50AEF356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1.3. Zakres </w:t>
      </w:r>
      <w:r w:rsidR="004B67E0">
        <w:rPr>
          <w:rFonts w:ascii="Verdana" w:hAnsi="Verdana"/>
          <w:sz w:val="20"/>
          <w:lang w:val="pl-PL"/>
        </w:rPr>
        <w:t>prac</w:t>
      </w:r>
      <w:r>
        <w:rPr>
          <w:rFonts w:ascii="Verdana" w:hAnsi="Verdana"/>
          <w:sz w:val="20"/>
        </w:rPr>
        <w:t xml:space="preserve"> objętych Specyfikacj</w:t>
      </w:r>
      <w:r w:rsidR="004B67E0">
        <w:rPr>
          <w:rFonts w:ascii="Verdana" w:hAnsi="Verdana"/>
          <w:sz w:val="20"/>
          <w:lang w:val="pl-PL"/>
        </w:rPr>
        <w:t>ą</w:t>
      </w:r>
      <w:r>
        <w:rPr>
          <w:rFonts w:ascii="Verdana" w:hAnsi="Verdana"/>
          <w:sz w:val="20"/>
        </w:rPr>
        <w:t xml:space="preserve"> Technicz</w:t>
      </w:r>
      <w:r w:rsidR="004B67E0">
        <w:rPr>
          <w:rFonts w:ascii="Verdana" w:hAnsi="Verdana"/>
          <w:sz w:val="20"/>
          <w:lang w:val="pl-PL"/>
        </w:rPr>
        <w:t>ną</w:t>
      </w:r>
      <w:bookmarkEnd w:id="0"/>
    </w:p>
    <w:p w14:paraId="62B9FCF6" w14:textId="77777777" w:rsidR="006A565C" w:rsidRDefault="006A565C" w:rsidP="004B67E0">
      <w:pPr>
        <w:pStyle w:val="tekstost"/>
        <w:rPr>
          <w:rFonts w:ascii="Verdana" w:hAnsi="Verdana"/>
        </w:rPr>
      </w:pPr>
      <w:r>
        <w:rPr>
          <w:rFonts w:ascii="Verdana" w:hAnsi="Verdana"/>
        </w:rPr>
        <w:t xml:space="preserve">Ustalenia zawarte w niniejszej </w:t>
      </w:r>
      <w:r w:rsidR="004B67E0">
        <w:rPr>
          <w:rFonts w:ascii="Verdana" w:hAnsi="Verdana"/>
        </w:rPr>
        <w:t>S</w:t>
      </w:r>
      <w:r>
        <w:rPr>
          <w:rFonts w:ascii="Verdana" w:hAnsi="Verdana"/>
        </w:rPr>
        <w:t xml:space="preserve">pecyfikacji </w:t>
      </w:r>
      <w:r w:rsidR="004B67E0">
        <w:rPr>
          <w:rFonts w:ascii="Verdana" w:hAnsi="Verdana"/>
        </w:rPr>
        <w:t>Technicznej obejmują wszystkie czynności</w:t>
      </w:r>
      <w:r w:rsidR="004B67E0">
        <w:rPr>
          <w:rFonts w:ascii="Verdana" w:hAnsi="Verdana"/>
          <w:bCs/>
        </w:rPr>
        <w:t xml:space="preserve"> umożliwiające i mające</w:t>
      </w:r>
      <w:r w:rsidR="004B67E0">
        <w:rPr>
          <w:rFonts w:ascii="Verdana" w:hAnsi="Verdana"/>
        </w:rPr>
        <w:t xml:space="preserve"> na</w:t>
      </w:r>
      <w:r w:rsidR="004B67E0">
        <w:rPr>
          <w:rFonts w:ascii="Verdana" w:hAnsi="Verdana"/>
          <w:bCs/>
        </w:rPr>
        <w:t xml:space="preserve"> celu </w:t>
      </w:r>
      <w:r w:rsidR="004B67E0">
        <w:rPr>
          <w:rFonts w:ascii="Verdana" w:hAnsi="Verdana"/>
        </w:rPr>
        <w:t xml:space="preserve">wykonanie </w:t>
      </w:r>
      <w:r>
        <w:rPr>
          <w:rFonts w:ascii="Verdana" w:hAnsi="Verdana"/>
        </w:rPr>
        <w:t xml:space="preserve">ścieków </w:t>
      </w:r>
      <w:r w:rsidR="004B67E0">
        <w:rPr>
          <w:rFonts w:ascii="Verdana" w:hAnsi="Verdana"/>
        </w:rPr>
        <w:t>z prefabrykowanych elementów betonowych</w:t>
      </w:r>
      <w:r>
        <w:rPr>
          <w:rFonts w:ascii="Verdana" w:hAnsi="Verdana"/>
        </w:rPr>
        <w:t>.</w:t>
      </w:r>
    </w:p>
    <w:p w14:paraId="142A5797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5" w:name="_Toc278951078"/>
      <w:r>
        <w:rPr>
          <w:rFonts w:ascii="Verdana" w:hAnsi="Verdana"/>
          <w:sz w:val="20"/>
        </w:rPr>
        <w:t>1.4. Określenia podstawowe</w:t>
      </w:r>
      <w:bookmarkEnd w:id="5"/>
    </w:p>
    <w:p w14:paraId="376EF6C0" w14:textId="117DBACF" w:rsidR="006A565C" w:rsidRDefault="006A565C" w:rsidP="004B67E0">
      <w:pPr>
        <w:tabs>
          <w:tab w:val="left" w:pos="567"/>
        </w:tabs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Ściek </w:t>
      </w:r>
      <w:r w:rsidR="00D56B78">
        <w:rPr>
          <w:rFonts w:ascii="Verdana" w:hAnsi="Verdana"/>
          <w:b/>
        </w:rPr>
        <w:t>trójkątny</w:t>
      </w:r>
      <w:r>
        <w:rPr>
          <w:rFonts w:ascii="Verdana" w:hAnsi="Verdana"/>
        </w:rPr>
        <w:t xml:space="preserve"> - element zlokalizowany poza jezdnią lub chodnikiem służący do odprowadzenia wód opadowych z nawierzchni jezdni, chodników oraz przyległego terenu do odbiorników sztucznych lub naturalnych.</w:t>
      </w:r>
    </w:p>
    <w:p w14:paraId="36FCF4C0" w14:textId="77777777" w:rsidR="006A565C" w:rsidRDefault="006A565C" w:rsidP="00663441">
      <w:pPr>
        <w:tabs>
          <w:tab w:val="left" w:pos="567"/>
        </w:tabs>
        <w:overflowPunct w:val="0"/>
        <w:autoSpaceDE w:val="0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Pozostałe określenia podstawowe są zgodne z obowiązują</w:t>
      </w:r>
      <w:r w:rsidR="0060301D">
        <w:rPr>
          <w:rFonts w:ascii="Verdana" w:hAnsi="Verdana"/>
        </w:rPr>
        <w:t>c</w:t>
      </w:r>
      <w:r>
        <w:rPr>
          <w:rFonts w:ascii="Verdana" w:hAnsi="Verdana"/>
        </w:rPr>
        <w:t xml:space="preserve">ymi, odpowiednimi polskimi normami i z definicjami podanymi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ogólne.</w:t>
      </w:r>
    </w:p>
    <w:p w14:paraId="21462ACA" w14:textId="77777777" w:rsidR="006A565C" w:rsidRPr="004B67E0" w:rsidRDefault="006A565C" w:rsidP="004B67E0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6" w:name="_Toc278951079"/>
      <w:r>
        <w:rPr>
          <w:rFonts w:ascii="Verdana" w:hAnsi="Verdana"/>
          <w:sz w:val="20"/>
        </w:rPr>
        <w:t xml:space="preserve">1.5. Ogólne wymagania dotyczące </w:t>
      </w:r>
      <w:bookmarkEnd w:id="6"/>
      <w:r w:rsidR="004B67E0">
        <w:rPr>
          <w:rFonts w:ascii="Verdana" w:hAnsi="Verdana"/>
          <w:sz w:val="20"/>
          <w:lang w:val="pl-PL"/>
        </w:rPr>
        <w:t>prac</w:t>
      </w:r>
    </w:p>
    <w:p w14:paraId="1BE45456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Ogólne wymagania dotyczące </w:t>
      </w:r>
      <w:r w:rsidR="004B67E0">
        <w:rPr>
          <w:rFonts w:ascii="Verdana" w:hAnsi="Verdana"/>
        </w:rPr>
        <w:t>prac</w:t>
      </w:r>
      <w:r>
        <w:rPr>
          <w:rFonts w:ascii="Verdana" w:hAnsi="Verdana"/>
        </w:rPr>
        <w:t xml:space="preserve"> podano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</w:t>
      </w:r>
      <w:r w:rsidR="004B67E0">
        <w:rPr>
          <w:rFonts w:ascii="Verdana" w:hAnsi="Verdana"/>
        </w:rPr>
        <w:t>.</w:t>
      </w:r>
    </w:p>
    <w:p w14:paraId="21842FA0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</w:p>
    <w:p w14:paraId="6723D26E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7" w:name="_Toc278951080"/>
      <w:r>
        <w:rPr>
          <w:rFonts w:ascii="Verdana" w:hAnsi="Verdana"/>
          <w:sz w:val="20"/>
        </w:rPr>
        <w:t>2. MATERIAŁY</w:t>
      </w:r>
      <w:bookmarkEnd w:id="7"/>
    </w:p>
    <w:p w14:paraId="644CC6D6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8" w:name="_Toc278951081"/>
      <w:r>
        <w:rPr>
          <w:rFonts w:ascii="Verdana" w:hAnsi="Verdana"/>
          <w:sz w:val="20"/>
        </w:rPr>
        <w:t>2.1. Ogólne wymagania dotyczące materiałów</w:t>
      </w:r>
      <w:bookmarkEnd w:id="8"/>
    </w:p>
    <w:p w14:paraId="7074E9C3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Ogólne wymagania dotyczące pozyskiwania i składowania materiałów podano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ogólne.</w:t>
      </w:r>
    </w:p>
    <w:p w14:paraId="5038DEDE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9" w:name="_Toc278951082"/>
      <w:r>
        <w:rPr>
          <w:rFonts w:ascii="Verdana" w:hAnsi="Verdana"/>
          <w:sz w:val="20"/>
        </w:rPr>
        <w:t>2.2. Prefabrykowane elementy betonowe ścieku</w:t>
      </w:r>
      <w:bookmarkEnd w:id="9"/>
    </w:p>
    <w:p w14:paraId="30CABC65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Elementy </w:t>
      </w:r>
      <w:r>
        <w:rPr>
          <w:rFonts w:ascii="Verdana" w:eastAsia="TimesNewRoman" w:hAnsi="Verdana" w:cs="TimesNewRoman"/>
        </w:rPr>
        <w:t>ś</w:t>
      </w:r>
      <w:r>
        <w:rPr>
          <w:rFonts w:ascii="Verdana" w:hAnsi="Verdana"/>
        </w:rPr>
        <w:t>ciekowe betonowe powinny by</w:t>
      </w:r>
      <w:r>
        <w:rPr>
          <w:rFonts w:ascii="Verdana" w:eastAsia="TimesNewRoman" w:hAnsi="Verdana" w:cs="TimesNewRoman"/>
        </w:rPr>
        <w:t xml:space="preserve">ć </w:t>
      </w:r>
      <w:r>
        <w:rPr>
          <w:rFonts w:ascii="Verdana" w:hAnsi="Verdana"/>
        </w:rPr>
        <w:t>wykonane zgodnie z dokumentacj</w:t>
      </w:r>
      <w:r>
        <w:rPr>
          <w:rFonts w:ascii="Verdana" w:eastAsia="TimesNewRoman" w:hAnsi="Verdana" w:cs="TimesNewRoman"/>
        </w:rPr>
        <w:t>ą p</w:t>
      </w:r>
      <w:r>
        <w:rPr>
          <w:rFonts w:ascii="Verdana" w:hAnsi="Verdana"/>
        </w:rPr>
        <w:t>rojektow</w:t>
      </w:r>
      <w:r>
        <w:rPr>
          <w:rFonts w:ascii="Verdana" w:eastAsia="TimesNewRoman" w:hAnsi="Verdana" w:cs="TimesNewRoman"/>
        </w:rPr>
        <w:t>ą</w:t>
      </w:r>
      <w:r>
        <w:rPr>
          <w:rFonts w:ascii="Verdana" w:hAnsi="Verdana"/>
        </w:rPr>
        <w:t>.</w:t>
      </w:r>
    </w:p>
    <w:p w14:paraId="6CAA4F0C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Prefabrykaty </w:t>
      </w:r>
      <w:r>
        <w:rPr>
          <w:rFonts w:ascii="Verdana" w:eastAsia="TimesNewRoman" w:hAnsi="Verdana" w:cs="TimesNewRoman"/>
        </w:rPr>
        <w:t>ś</w:t>
      </w:r>
      <w:r>
        <w:rPr>
          <w:rFonts w:ascii="Verdana" w:hAnsi="Verdana"/>
        </w:rPr>
        <w:t>cieku musz</w:t>
      </w:r>
      <w:r>
        <w:rPr>
          <w:rFonts w:ascii="Verdana" w:eastAsia="TimesNewRoman" w:hAnsi="Verdana" w:cs="TimesNewRoman"/>
        </w:rPr>
        <w:t xml:space="preserve">ą </w:t>
      </w:r>
      <w:r>
        <w:rPr>
          <w:rFonts w:ascii="Verdana" w:hAnsi="Verdana"/>
        </w:rPr>
        <w:t>odpowiada</w:t>
      </w:r>
      <w:r>
        <w:rPr>
          <w:rFonts w:ascii="Verdana" w:eastAsia="TimesNewRoman" w:hAnsi="Verdana" w:cs="TimesNewRoman"/>
        </w:rPr>
        <w:t xml:space="preserve">ć </w:t>
      </w:r>
      <w:r>
        <w:rPr>
          <w:rFonts w:ascii="Verdana" w:hAnsi="Verdana"/>
        </w:rPr>
        <w:t>nast</w:t>
      </w:r>
      <w:r>
        <w:rPr>
          <w:rFonts w:ascii="Verdana" w:eastAsia="TimesNewRoman" w:hAnsi="Verdana" w:cs="TimesNewRoman"/>
        </w:rPr>
        <w:t>ę</w:t>
      </w:r>
      <w:r>
        <w:rPr>
          <w:rFonts w:ascii="Verdana" w:hAnsi="Verdana"/>
        </w:rPr>
        <w:t>puj</w:t>
      </w:r>
      <w:r>
        <w:rPr>
          <w:rFonts w:ascii="Verdana" w:eastAsia="TimesNewRoman" w:hAnsi="Verdana" w:cs="TimesNewRoman"/>
        </w:rPr>
        <w:t>ą</w:t>
      </w:r>
      <w:r>
        <w:rPr>
          <w:rFonts w:ascii="Verdana" w:hAnsi="Verdana"/>
        </w:rPr>
        <w:t>cym wymaganiom - jak dla kraw</w:t>
      </w:r>
      <w:r>
        <w:rPr>
          <w:rFonts w:ascii="Verdana" w:eastAsia="TimesNewRoman" w:hAnsi="Verdana" w:cs="TimesNewRoman"/>
        </w:rPr>
        <w:t>ęż</w:t>
      </w:r>
      <w:r>
        <w:rPr>
          <w:rFonts w:ascii="Verdana" w:hAnsi="Verdana"/>
        </w:rPr>
        <w:t>ników betonowych wg PN</w:t>
      </w:r>
      <w:r w:rsidR="004B67E0">
        <w:rPr>
          <w:rFonts w:ascii="Verdana" w:hAnsi="Verdana"/>
        </w:rPr>
        <w:t>-</w:t>
      </w:r>
      <w:r>
        <w:rPr>
          <w:rFonts w:ascii="Verdana" w:hAnsi="Verdana"/>
        </w:rPr>
        <w:t>EN</w:t>
      </w:r>
      <w:r w:rsidR="004B67E0">
        <w:rPr>
          <w:rFonts w:ascii="Verdana" w:hAnsi="Verdana"/>
        </w:rPr>
        <w:t xml:space="preserve"> </w:t>
      </w:r>
      <w:r>
        <w:rPr>
          <w:rFonts w:ascii="Verdana" w:hAnsi="Verdana"/>
        </w:rPr>
        <w:t>1340 tj.:</w:t>
      </w:r>
    </w:p>
    <w:p w14:paraId="5CA76FD3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– klasa betonu nie ni</w:t>
      </w:r>
      <w:r>
        <w:rPr>
          <w:rFonts w:ascii="Verdana" w:eastAsia="TimesNewRoman" w:hAnsi="Verdana" w:cs="TimesNewRoman"/>
        </w:rPr>
        <w:t>ż</w:t>
      </w:r>
      <w:r>
        <w:rPr>
          <w:rFonts w:ascii="Verdana" w:hAnsi="Verdana"/>
        </w:rPr>
        <w:t>sza ni</w:t>
      </w:r>
      <w:r>
        <w:rPr>
          <w:rFonts w:ascii="Verdana" w:eastAsia="TimesNewRoman" w:hAnsi="Verdana" w:cs="TimesNewRoman"/>
        </w:rPr>
        <w:t xml:space="preserve">ż </w:t>
      </w:r>
      <w:r>
        <w:rPr>
          <w:rFonts w:ascii="Verdana" w:hAnsi="Verdana"/>
        </w:rPr>
        <w:t>B30 lub C25/30,</w:t>
      </w:r>
    </w:p>
    <w:p w14:paraId="1E79E438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– nasi</w:t>
      </w:r>
      <w:r>
        <w:rPr>
          <w:rFonts w:ascii="Verdana" w:eastAsia="TimesNewRoman" w:hAnsi="Verdana" w:cs="TimesNewRoman"/>
        </w:rPr>
        <w:t>ą</w:t>
      </w:r>
      <w:r>
        <w:rPr>
          <w:rFonts w:ascii="Verdana" w:hAnsi="Verdana"/>
        </w:rPr>
        <w:t>kliwo</w:t>
      </w:r>
      <w:r>
        <w:rPr>
          <w:rFonts w:ascii="Verdana" w:eastAsia="TimesNewRoman" w:hAnsi="Verdana" w:cs="TimesNewRoman"/>
        </w:rPr>
        <w:t xml:space="preserve">ść </w:t>
      </w:r>
      <w:r>
        <w:rPr>
          <w:rFonts w:ascii="Verdana" w:hAnsi="Verdana"/>
        </w:rPr>
        <w:t xml:space="preserve">– </w:t>
      </w:r>
      <w:r>
        <w:rPr>
          <w:rFonts w:ascii="Verdana" w:eastAsia="TimesNewRoman" w:hAnsi="Verdana" w:cs="TimesNewRoman"/>
        </w:rPr>
        <w:t>≤</w:t>
      </w:r>
      <w:r>
        <w:rPr>
          <w:rFonts w:ascii="Verdana" w:hAnsi="Verdana"/>
        </w:rPr>
        <w:t>5%</w:t>
      </w:r>
      <w:r w:rsidR="004B67E0">
        <w:rPr>
          <w:rFonts w:ascii="Verdana" w:hAnsi="Verdana"/>
        </w:rPr>
        <w:t>,</w:t>
      </w:r>
    </w:p>
    <w:p w14:paraId="453507C5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– mrozoodporno</w:t>
      </w:r>
      <w:r>
        <w:rPr>
          <w:rFonts w:ascii="Verdana" w:eastAsia="TimesNewRoman" w:hAnsi="Verdana" w:cs="TimesNewRoman"/>
        </w:rPr>
        <w:t xml:space="preserve">ść </w:t>
      </w:r>
      <w:r>
        <w:rPr>
          <w:rFonts w:ascii="Verdana" w:hAnsi="Verdana"/>
        </w:rPr>
        <w:t>– klasa 3,</w:t>
      </w:r>
    </w:p>
    <w:p w14:paraId="1E77D8BA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– wytrzymało</w:t>
      </w:r>
      <w:r>
        <w:rPr>
          <w:rFonts w:ascii="Verdana" w:eastAsia="TimesNewRoman" w:hAnsi="Verdana" w:cs="TimesNewRoman"/>
        </w:rPr>
        <w:t xml:space="preserve">ść </w:t>
      </w:r>
      <w:r>
        <w:rPr>
          <w:rFonts w:ascii="Verdana" w:hAnsi="Verdana"/>
        </w:rPr>
        <w:t>na zginanie – klasa 2,</w:t>
      </w:r>
    </w:p>
    <w:p w14:paraId="76C207F9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– odporno</w:t>
      </w:r>
      <w:r>
        <w:rPr>
          <w:rFonts w:ascii="Verdana" w:eastAsia="TimesNewRoman" w:hAnsi="Verdana" w:cs="TimesNewRoman"/>
        </w:rPr>
        <w:t xml:space="preserve">ść </w:t>
      </w:r>
      <w:r>
        <w:rPr>
          <w:rFonts w:ascii="Verdana" w:hAnsi="Verdana"/>
        </w:rPr>
        <w:t xml:space="preserve">na </w:t>
      </w:r>
      <w:r>
        <w:rPr>
          <w:rFonts w:ascii="Verdana" w:eastAsia="TimesNewRoman" w:hAnsi="Verdana" w:cs="TimesNewRoman"/>
        </w:rPr>
        <w:t>ś</w:t>
      </w:r>
      <w:r>
        <w:rPr>
          <w:rFonts w:ascii="Verdana" w:hAnsi="Verdana"/>
        </w:rPr>
        <w:t xml:space="preserve">cieranie – </w:t>
      </w:r>
      <w:r>
        <w:rPr>
          <w:rFonts w:ascii="Verdana" w:eastAsia="TimesNewRoman" w:hAnsi="Verdana" w:cs="TimesNewRoman"/>
        </w:rPr>
        <w:t>≤</w:t>
      </w:r>
      <w:r>
        <w:rPr>
          <w:rFonts w:ascii="Verdana" w:hAnsi="Verdana"/>
        </w:rPr>
        <w:t>18.000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mm³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/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5.000 mm</w:t>
      </w:r>
      <w:r>
        <w:rPr>
          <w:rFonts w:ascii="Verdana" w:hAnsi="Verdana"/>
          <w:vertAlign w:val="superscript"/>
        </w:rPr>
        <w:t>2</w:t>
      </w:r>
      <w:r>
        <w:rPr>
          <w:rFonts w:ascii="Verdana" w:hAnsi="Verdana"/>
        </w:rPr>
        <w:t xml:space="preserve"> [H] wg PN-EN 1340,</w:t>
      </w:r>
    </w:p>
    <w:p w14:paraId="0CB8C256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Powierzchnia prefabrykatów powinna by</w:t>
      </w:r>
      <w:r>
        <w:rPr>
          <w:rFonts w:ascii="Verdana" w:eastAsia="TimesNewRoman" w:hAnsi="Verdana" w:cs="TimesNewRoman"/>
        </w:rPr>
        <w:t xml:space="preserve">ć </w:t>
      </w:r>
      <w:r>
        <w:rPr>
          <w:rFonts w:ascii="Verdana" w:hAnsi="Verdana"/>
        </w:rPr>
        <w:t>bez rys, p</w:t>
      </w:r>
      <w:r>
        <w:rPr>
          <w:rFonts w:ascii="Verdana" w:eastAsia="TimesNewRoman" w:hAnsi="Verdana" w:cs="TimesNewRoman"/>
        </w:rPr>
        <w:t>ę</w:t>
      </w:r>
      <w:r>
        <w:rPr>
          <w:rFonts w:ascii="Verdana" w:hAnsi="Verdana"/>
        </w:rPr>
        <w:t>kni</w:t>
      </w:r>
      <w:r>
        <w:rPr>
          <w:rFonts w:ascii="Verdana" w:eastAsia="TimesNewRoman" w:hAnsi="Verdana" w:cs="TimesNewRoman"/>
        </w:rPr>
        <w:t xml:space="preserve">ęć </w:t>
      </w:r>
      <w:r>
        <w:rPr>
          <w:rFonts w:ascii="Verdana" w:hAnsi="Verdana"/>
        </w:rPr>
        <w:t>i ubytków betonu, o fakturze zwartej. Kraw</w:t>
      </w:r>
      <w:r>
        <w:rPr>
          <w:rFonts w:ascii="Verdana" w:eastAsia="TimesNewRoman" w:hAnsi="Verdana" w:cs="TimesNewRoman"/>
        </w:rPr>
        <w:t>ę</w:t>
      </w:r>
      <w:r>
        <w:rPr>
          <w:rFonts w:ascii="Verdana" w:hAnsi="Verdana"/>
        </w:rPr>
        <w:t>dzie elementów powinny by</w:t>
      </w:r>
      <w:r>
        <w:rPr>
          <w:rFonts w:ascii="Verdana" w:eastAsia="TimesNewRoman" w:hAnsi="Verdana" w:cs="TimesNewRoman"/>
        </w:rPr>
        <w:t xml:space="preserve">ć </w:t>
      </w:r>
      <w:r>
        <w:rPr>
          <w:rFonts w:ascii="Verdana" w:hAnsi="Verdana"/>
        </w:rPr>
        <w:t>równe i proste.</w:t>
      </w:r>
    </w:p>
    <w:p w14:paraId="27041FDB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Dopuszczalne odchyłki wymiarów:</w:t>
      </w:r>
    </w:p>
    <w:p w14:paraId="6446DA64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– dla wysoko</w:t>
      </w:r>
      <w:r>
        <w:rPr>
          <w:rFonts w:ascii="Verdana" w:eastAsia="TimesNewRoman" w:hAnsi="Verdana" w:cs="TimesNewRoman"/>
        </w:rPr>
        <w:t>ś</w:t>
      </w:r>
      <w:r>
        <w:rPr>
          <w:rFonts w:ascii="Verdana" w:hAnsi="Verdana"/>
        </w:rPr>
        <w:t xml:space="preserve">ci </w:t>
      </w:r>
      <w:r>
        <w:rPr>
          <w:rFonts w:ascii="Verdana" w:hAnsi="Verdana" w:cs="Symbol"/>
        </w:rPr>
        <w:t>±</w:t>
      </w:r>
      <w:r>
        <w:rPr>
          <w:rFonts w:ascii="Verdana" w:hAnsi="Verdana"/>
        </w:rPr>
        <w:t>2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mm,</w:t>
      </w:r>
    </w:p>
    <w:p w14:paraId="0D351343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– dla długo</w:t>
      </w:r>
      <w:r>
        <w:rPr>
          <w:rFonts w:ascii="Verdana" w:eastAsia="TimesNewRoman" w:hAnsi="Verdana" w:cs="TimesNewRoman"/>
        </w:rPr>
        <w:t>ś</w:t>
      </w:r>
      <w:r>
        <w:rPr>
          <w:rFonts w:ascii="Verdana" w:hAnsi="Verdana"/>
        </w:rPr>
        <w:t xml:space="preserve">ci </w:t>
      </w:r>
      <w:r>
        <w:rPr>
          <w:rFonts w:ascii="Verdana" w:hAnsi="Verdana" w:cs="Symbol"/>
        </w:rPr>
        <w:t xml:space="preserve">± </w:t>
      </w:r>
      <w:r>
        <w:rPr>
          <w:rFonts w:ascii="Verdana" w:hAnsi="Verdana"/>
        </w:rPr>
        <w:t>2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mm</w:t>
      </w:r>
      <w:r w:rsidR="004B67E0">
        <w:rPr>
          <w:rFonts w:ascii="Verdana" w:hAnsi="Verdana"/>
        </w:rPr>
        <w:t>.</w:t>
      </w:r>
    </w:p>
    <w:p w14:paraId="48309827" w14:textId="77777777" w:rsidR="006A565C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</w:rPr>
        <w:t>Prefabrykaty betonowe powinny by</w:t>
      </w:r>
      <w:r>
        <w:rPr>
          <w:rFonts w:ascii="Verdana" w:eastAsia="TimesNewRoman" w:hAnsi="Verdana" w:cs="TimesNewRoman"/>
        </w:rPr>
        <w:t xml:space="preserve">ć </w:t>
      </w:r>
      <w:r>
        <w:rPr>
          <w:rFonts w:ascii="Verdana" w:hAnsi="Verdana"/>
        </w:rPr>
        <w:t>składowane w pozycji wbudowania</w:t>
      </w:r>
      <w:r>
        <w:rPr>
          <w:sz w:val="22"/>
          <w:szCs w:val="22"/>
        </w:rPr>
        <w:t>.</w:t>
      </w:r>
    </w:p>
    <w:p w14:paraId="0B49ED75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10" w:name="_Toc278951083"/>
    </w:p>
    <w:p w14:paraId="2E275A73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 SPRZĘT</w:t>
      </w:r>
      <w:bookmarkEnd w:id="10"/>
    </w:p>
    <w:p w14:paraId="36C5C96A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11" w:name="_Toc278951084"/>
      <w:r>
        <w:rPr>
          <w:rFonts w:ascii="Verdana" w:hAnsi="Verdana"/>
          <w:sz w:val="20"/>
        </w:rPr>
        <w:t>3.1. Ogólne wymagania dotyczące sprzętu</w:t>
      </w:r>
      <w:bookmarkEnd w:id="11"/>
    </w:p>
    <w:p w14:paraId="5CCCC6F7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Ogólne wymagania dotyczące sprzętu podano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ogólne.</w:t>
      </w:r>
    </w:p>
    <w:p w14:paraId="36F9DB4E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12" w:name="_Toc278951085"/>
      <w:r>
        <w:rPr>
          <w:rFonts w:ascii="Verdana" w:hAnsi="Verdana"/>
          <w:sz w:val="20"/>
        </w:rPr>
        <w:t xml:space="preserve">3.2. Sprzęt do wykonania </w:t>
      </w:r>
      <w:bookmarkEnd w:id="12"/>
      <w:r w:rsidR="004B67E0">
        <w:rPr>
          <w:rFonts w:ascii="Verdana" w:hAnsi="Verdana"/>
          <w:sz w:val="20"/>
          <w:lang w:val="pl-PL"/>
        </w:rPr>
        <w:t>prac</w:t>
      </w:r>
    </w:p>
    <w:p w14:paraId="2A5F168E" w14:textId="77777777" w:rsidR="004B67E0" w:rsidRDefault="004B67E0" w:rsidP="004B67E0">
      <w:pPr>
        <w:jc w:val="both"/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Prace można</w:t>
      </w:r>
      <w:r>
        <w:rPr>
          <w:rFonts w:ascii="Verdana" w:hAnsi="Verdana"/>
          <w:color w:val="000000"/>
        </w:rPr>
        <w:t xml:space="preserve"> wykonywać przy pomocy następującego drobnego sprzętu,</w:t>
      </w:r>
      <w:r>
        <w:rPr>
          <w:rFonts w:ascii="Verdana" w:hAnsi="Verdana"/>
          <w:bCs/>
          <w:color w:val="000000"/>
        </w:rPr>
        <w:t>:</w:t>
      </w:r>
    </w:p>
    <w:p w14:paraId="1CF1098C" w14:textId="77777777" w:rsidR="006A565C" w:rsidRDefault="006A565C" w:rsidP="004B67E0">
      <w:pPr>
        <w:numPr>
          <w:ilvl w:val="0"/>
          <w:numId w:val="31"/>
        </w:numPr>
        <w:jc w:val="both"/>
        <w:rPr>
          <w:rFonts w:ascii="Verdana" w:hAnsi="Verdana"/>
        </w:rPr>
      </w:pPr>
      <w:r>
        <w:rPr>
          <w:rFonts w:ascii="Verdana" w:hAnsi="Verdana"/>
        </w:rPr>
        <w:t>betoniarek do wytwarzania betonu i zap</w:t>
      </w:r>
      <w:r w:rsidR="004B67E0">
        <w:rPr>
          <w:rFonts w:ascii="Verdana" w:hAnsi="Verdana"/>
        </w:rPr>
        <w:t xml:space="preserve">raw oraz przygotowania podsypki </w:t>
      </w:r>
      <w:r>
        <w:rPr>
          <w:rFonts w:ascii="Verdana" w:hAnsi="Verdana"/>
        </w:rPr>
        <w:t>cementowo-piaskowej,</w:t>
      </w:r>
    </w:p>
    <w:p w14:paraId="66081008" w14:textId="77777777" w:rsidR="006A565C" w:rsidRDefault="006A565C" w:rsidP="004B67E0">
      <w:pPr>
        <w:numPr>
          <w:ilvl w:val="0"/>
          <w:numId w:val="25"/>
        </w:numPr>
        <w:suppressAutoHyphens/>
        <w:overflowPunct w:val="0"/>
        <w:autoSpaceDE w:val="0"/>
        <w:ind w:left="794" w:hanging="357"/>
        <w:jc w:val="both"/>
        <w:rPr>
          <w:rFonts w:ascii="Verdana" w:hAnsi="Verdana"/>
        </w:rPr>
      </w:pPr>
      <w:r>
        <w:rPr>
          <w:rFonts w:ascii="Verdana" w:hAnsi="Verdana"/>
        </w:rPr>
        <w:t>wibratorów płytowych, ubijaków ręcznych lub mechanicznych.</w:t>
      </w:r>
    </w:p>
    <w:p w14:paraId="5E5BEA61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</w:p>
    <w:p w14:paraId="073B8586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13" w:name="_Toc278951086"/>
      <w:r>
        <w:rPr>
          <w:rFonts w:ascii="Verdana" w:hAnsi="Verdana"/>
          <w:sz w:val="20"/>
        </w:rPr>
        <w:lastRenderedPageBreak/>
        <w:t>4. TRANSPORT</w:t>
      </w:r>
      <w:bookmarkEnd w:id="13"/>
    </w:p>
    <w:p w14:paraId="117E29F1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14" w:name="_Toc278951087"/>
      <w:r>
        <w:rPr>
          <w:rFonts w:ascii="Verdana" w:hAnsi="Verdana"/>
          <w:sz w:val="20"/>
        </w:rPr>
        <w:t>4.1. Ogólne wymagania dotyczące transportu</w:t>
      </w:r>
      <w:bookmarkEnd w:id="14"/>
    </w:p>
    <w:p w14:paraId="301BC83C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Ogólne wymagania dotyczące transportu podano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ogólne.</w:t>
      </w:r>
    </w:p>
    <w:p w14:paraId="34DD7CCA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15" w:name="_Toc278951088"/>
      <w:r>
        <w:rPr>
          <w:rFonts w:ascii="Verdana" w:hAnsi="Verdana"/>
          <w:sz w:val="20"/>
        </w:rPr>
        <w:t>4.2. Transport materiałów</w:t>
      </w:r>
      <w:bookmarkEnd w:id="15"/>
    </w:p>
    <w:p w14:paraId="300926CD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>Transport prefabrykatów powinien odbywać się wg BN-80/6775-03/01, transport cementu wg BN-88/6731-08.</w:t>
      </w:r>
      <w:r>
        <w:rPr>
          <w:rFonts w:ascii="Verdana" w:hAnsi="Verdana"/>
        </w:rPr>
        <w:tab/>
      </w:r>
    </w:p>
    <w:p w14:paraId="6A226302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</w:p>
    <w:p w14:paraId="443D2A14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16" w:name="_Toc278951089"/>
      <w:r>
        <w:rPr>
          <w:rFonts w:ascii="Verdana" w:hAnsi="Verdana"/>
          <w:sz w:val="20"/>
        </w:rPr>
        <w:t xml:space="preserve">5. WYKONANIE </w:t>
      </w:r>
      <w:bookmarkEnd w:id="16"/>
      <w:r w:rsidR="004B67E0">
        <w:rPr>
          <w:rFonts w:ascii="Verdana" w:hAnsi="Verdana"/>
          <w:sz w:val="20"/>
        </w:rPr>
        <w:t>PRAC</w:t>
      </w:r>
    </w:p>
    <w:p w14:paraId="79841FBF" w14:textId="77777777" w:rsidR="006A565C" w:rsidRPr="004B67E0" w:rsidRDefault="006A565C" w:rsidP="004B67E0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17" w:name="_Toc278951090"/>
      <w:r>
        <w:rPr>
          <w:rFonts w:ascii="Verdana" w:hAnsi="Verdana"/>
          <w:sz w:val="20"/>
        </w:rPr>
        <w:t xml:space="preserve">5.1. Ogólne zasady wykonania </w:t>
      </w:r>
      <w:bookmarkEnd w:id="17"/>
      <w:r w:rsidR="004B67E0">
        <w:rPr>
          <w:rFonts w:ascii="Verdana" w:hAnsi="Verdana"/>
          <w:sz w:val="20"/>
          <w:lang w:val="pl-PL"/>
        </w:rPr>
        <w:t>prac</w:t>
      </w:r>
    </w:p>
    <w:p w14:paraId="5CC2E476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Ogólne zasady wykonania </w:t>
      </w:r>
      <w:r w:rsidR="004B67E0">
        <w:rPr>
          <w:rFonts w:ascii="Verdana" w:hAnsi="Verdana"/>
        </w:rPr>
        <w:t>prac</w:t>
      </w:r>
      <w:r>
        <w:rPr>
          <w:rFonts w:ascii="Verdana" w:hAnsi="Verdana"/>
        </w:rPr>
        <w:t xml:space="preserve"> podano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ogólne. </w:t>
      </w:r>
    </w:p>
    <w:p w14:paraId="3BC3694B" w14:textId="77777777" w:rsidR="006A565C" w:rsidRDefault="006A565C" w:rsidP="004B67E0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18" w:name="_Toc278951091"/>
      <w:r>
        <w:rPr>
          <w:rFonts w:ascii="Verdana" w:hAnsi="Verdana"/>
          <w:sz w:val="20"/>
        </w:rPr>
        <w:t xml:space="preserve">5.2. </w:t>
      </w:r>
      <w:r w:rsidR="00294AF0">
        <w:rPr>
          <w:rFonts w:ascii="Verdana" w:hAnsi="Verdana"/>
          <w:sz w:val="20"/>
          <w:lang w:val="pl-PL"/>
        </w:rPr>
        <w:t>Prace</w:t>
      </w:r>
      <w:r>
        <w:rPr>
          <w:rFonts w:ascii="Verdana" w:hAnsi="Verdana"/>
          <w:sz w:val="20"/>
        </w:rPr>
        <w:t xml:space="preserve"> przygotowawcze</w:t>
      </w:r>
      <w:bookmarkEnd w:id="18"/>
    </w:p>
    <w:p w14:paraId="52AB47B3" w14:textId="1F743F3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Przed przystąpieniem do wykonania ścieku należy wytyczyć oś ścieku. </w:t>
      </w:r>
    </w:p>
    <w:p w14:paraId="0FEA759F" w14:textId="77777777" w:rsidR="006A565C" w:rsidRDefault="006A565C" w:rsidP="000113AE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19" w:name="_Toc278951092"/>
      <w:r>
        <w:rPr>
          <w:rFonts w:ascii="Verdana" w:hAnsi="Verdana"/>
          <w:sz w:val="20"/>
        </w:rPr>
        <w:t xml:space="preserve">5.3. Oznakowanie danego odcinka </w:t>
      </w:r>
      <w:r w:rsidR="000113AE">
        <w:rPr>
          <w:rFonts w:ascii="Verdana" w:hAnsi="Verdana"/>
          <w:sz w:val="20"/>
          <w:lang w:val="pl-PL"/>
        </w:rPr>
        <w:t>prac</w:t>
      </w:r>
      <w:r>
        <w:rPr>
          <w:rFonts w:ascii="Verdana" w:hAnsi="Verdana"/>
          <w:sz w:val="20"/>
        </w:rPr>
        <w:t xml:space="preserve"> </w:t>
      </w:r>
    </w:p>
    <w:p w14:paraId="30AF1534" w14:textId="77777777" w:rsidR="00BB70B4" w:rsidRDefault="00BB70B4" w:rsidP="00BB70B4">
      <w:pPr>
        <w:rPr>
          <w:rFonts w:ascii="Verdana" w:hAnsi="Verdana"/>
        </w:rPr>
      </w:pPr>
      <w:r>
        <w:rPr>
          <w:rFonts w:ascii="Verdana" w:hAnsi="Verdana"/>
        </w:rPr>
        <w:t>Wykonawca jest zobowiązany do zabezpieczenia terenu budowy.</w:t>
      </w:r>
    </w:p>
    <w:p w14:paraId="47CD2775" w14:textId="77777777" w:rsidR="00BB70B4" w:rsidRDefault="00BB70B4" w:rsidP="00BB70B4">
      <w:pPr>
        <w:rPr>
          <w:rFonts w:ascii="Verdana" w:hAnsi="Verdana"/>
        </w:rPr>
      </w:pPr>
      <w:r>
        <w:rPr>
          <w:rFonts w:ascii="Verdana" w:hAnsi="Verdana"/>
        </w:rPr>
        <w:t>Za bezpieczeństwo ruchu w obrębie odcinka na którym prowadzone są prace od chwili ich rozpoczęcia aż do ostatecznego zakończenia odpowiedzialny jest Wykonawca.</w:t>
      </w:r>
    </w:p>
    <w:p w14:paraId="246F9CDB" w14:textId="77777777" w:rsidR="00BB70B4" w:rsidRDefault="00BB70B4" w:rsidP="008E5267">
      <w:pPr>
        <w:rPr>
          <w:rFonts w:ascii="Verdana" w:hAnsi="Verdana"/>
        </w:rPr>
      </w:pPr>
      <w:r>
        <w:rPr>
          <w:rFonts w:ascii="Verdana" w:hAnsi="Verdana"/>
        </w:rPr>
        <w:t>Oznakowanie odcinka prac należy wykonać na podstawie zatwierdzon</w:t>
      </w:r>
      <w:r w:rsidR="008E5267">
        <w:rPr>
          <w:rFonts w:ascii="Verdana" w:hAnsi="Verdana"/>
        </w:rPr>
        <w:t>ego</w:t>
      </w:r>
      <w:r>
        <w:rPr>
          <w:rFonts w:ascii="Verdana" w:hAnsi="Verdana"/>
        </w:rPr>
        <w:t xml:space="preserve"> projek</w:t>
      </w:r>
      <w:r w:rsidR="008E5267">
        <w:rPr>
          <w:rFonts w:ascii="Verdana" w:hAnsi="Verdana"/>
        </w:rPr>
        <w:t>tu</w:t>
      </w:r>
      <w:r>
        <w:rPr>
          <w:rFonts w:ascii="Verdana" w:hAnsi="Verdana"/>
        </w:rPr>
        <w:t xml:space="preserve"> organizacji ruchu </w:t>
      </w:r>
      <w:r w:rsidR="008E5267">
        <w:rPr>
          <w:rFonts w:ascii="Verdana" w:hAnsi="Verdana"/>
        </w:rPr>
        <w:t>.</w:t>
      </w:r>
      <w:r>
        <w:rPr>
          <w:rFonts w:ascii="Verdana" w:hAnsi="Verdana"/>
        </w:rPr>
        <w:t>Projekt ten powinien być w razie potrzeby aktualizowany na bieżąco.</w:t>
      </w:r>
    </w:p>
    <w:p w14:paraId="68E13FDE" w14:textId="77777777" w:rsidR="00BB70B4" w:rsidRDefault="00BB70B4" w:rsidP="00BB70B4">
      <w:pPr>
        <w:pStyle w:val="Tekstpodstawowy"/>
        <w:spacing w:after="0"/>
        <w:rPr>
          <w:rFonts w:ascii="Verdana" w:hAnsi="Verdana"/>
        </w:rPr>
      </w:pPr>
      <w:r>
        <w:rPr>
          <w:rFonts w:ascii="Verdana" w:hAnsi="Verdana"/>
        </w:rPr>
        <w:t>Pozostałe wymagania podano w ST D-M-00.00.00 Wymagania ogólne.</w:t>
      </w:r>
    </w:p>
    <w:p w14:paraId="245C1E56" w14:textId="77777777" w:rsidR="006A565C" w:rsidRDefault="006A565C" w:rsidP="000113AE">
      <w:pPr>
        <w:pStyle w:val="Nagwek2"/>
        <w:spacing w:before="12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5.4. Wykop pod koryto</w:t>
      </w:r>
      <w:bookmarkEnd w:id="19"/>
    </w:p>
    <w:p w14:paraId="7D04984A" w14:textId="5DA729E6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>Wykop pod koryto dla ścieku należy wykonać zgodnie z</w:t>
      </w:r>
      <w:r w:rsidR="00FD1276">
        <w:rPr>
          <w:rFonts w:ascii="Verdana" w:hAnsi="Verdana"/>
        </w:rPr>
        <w:t xml:space="preserve"> poleceniem Zamawiającego, </w:t>
      </w:r>
      <w:r w:rsidR="00FD1276">
        <w:rPr>
          <w:rFonts w:ascii="Verdana" w:hAnsi="Verdana"/>
        </w:rPr>
        <w:br/>
        <w:t>z</w:t>
      </w:r>
      <w:r>
        <w:rPr>
          <w:rFonts w:ascii="Verdana" w:hAnsi="Verdana"/>
        </w:rPr>
        <w:t xml:space="preserve"> dokumentacją i PN-B-06050. Wskaźnik zagęszczenia dna wykopu pod ławę po</w:t>
      </w:r>
      <w:r w:rsidR="000113AE">
        <w:rPr>
          <w:rFonts w:ascii="Verdana" w:hAnsi="Verdana"/>
        </w:rPr>
        <w:t>winien wynosić co najmniej 0,97</w:t>
      </w:r>
      <w:r>
        <w:rPr>
          <w:rFonts w:ascii="Verdana" w:hAnsi="Verdana"/>
        </w:rPr>
        <w:t xml:space="preserve"> wg normalnej metody </w:t>
      </w:r>
      <w:proofErr w:type="spellStart"/>
      <w:r>
        <w:rPr>
          <w:rFonts w:ascii="Verdana" w:hAnsi="Verdana"/>
        </w:rPr>
        <w:t>Proctora</w:t>
      </w:r>
      <w:proofErr w:type="spellEnd"/>
      <w:r>
        <w:rPr>
          <w:rFonts w:ascii="Verdana" w:hAnsi="Verdana"/>
        </w:rPr>
        <w:t>.</w:t>
      </w:r>
    </w:p>
    <w:p w14:paraId="345340ED" w14:textId="77777777" w:rsidR="006A565C" w:rsidRDefault="006A565C" w:rsidP="000113AE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20" w:name="_Toc278951093"/>
      <w:r>
        <w:rPr>
          <w:rFonts w:ascii="Verdana" w:hAnsi="Verdana"/>
          <w:sz w:val="20"/>
        </w:rPr>
        <w:t>5.5. Wykonanie ścieku z prefabrykatów</w:t>
      </w:r>
      <w:bookmarkEnd w:id="20"/>
    </w:p>
    <w:p w14:paraId="78EE8941" w14:textId="4DD5953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>Ustawianie prefabrykatów powinno być zgodne z </w:t>
      </w:r>
      <w:r w:rsidR="00A277FF">
        <w:rPr>
          <w:rFonts w:ascii="Verdana" w:hAnsi="Verdana"/>
        </w:rPr>
        <w:t>istniejącą warstwą ścieralną</w:t>
      </w:r>
      <w:r>
        <w:rPr>
          <w:rFonts w:ascii="Verdana" w:hAnsi="Verdana"/>
        </w:rPr>
        <w:t>.</w:t>
      </w:r>
      <w:r w:rsidR="00A277FF">
        <w:rPr>
          <w:rFonts w:ascii="Verdana" w:hAnsi="Verdana"/>
        </w:rPr>
        <w:t xml:space="preserve"> Prefabrykaty układać bezpośrednio na świeżej ławie betonowej z oporem z betonu C12/15.</w:t>
      </w:r>
      <w:r>
        <w:rPr>
          <w:rFonts w:ascii="Verdana" w:hAnsi="Verdana"/>
        </w:rPr>
        <w:t xml:space="preserve"> </w:t>
      </w:r>
      <w:r w:rsidR="002637BC">
        <w:rPr>
          <w:rFonts w:ascii="Verdana" w:hAnsi="Verdana"/>
        </w:rPr>
        <w:t xml:space="preserve">Połączenie z istniejącymi korytkami należy wykonać na mokro z betonu C20/25. </w:t>
      </w:r>
      <w:r>
        <w:rPr>
          <w:rFonts w:ascii="Verdana" w:hAnsi="Verdana"/>
        </w:rPr>
        <w:t xml:space="preserve">Spoiny elementów prefabrykowanych nie powinny przekraczać szerokości </w:t>
      </w:r>
      <w:r w:rsidR="00A277FF">
        <w:rPr>
          <w:rFonts w:ascii="Verdana" w:hAnsi="Verdana"/>
        </w:rPr>
        <w:t>0,5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cm. Spoiny prefabrykatów  należy wypełnić zaprawą cementowo-piaskową, przygotowaną w stosunku 1:2. Spoiny przed zalaniem należy oczyścić i zmyć wodą. </w:t>
      </w:r>
      <w:r w:rsidR="002637BC">
        <w:rPr>
          <w:rFonts w:ascii="Verdana" w:hAnsi="Verdana"/>
        </w:rPr>
        <w:t>Po wykonaniu ścieków należy uszczelnić powstałą przestrzeń</w:t>
      </w:r>
      <w:r w:rsidR="00A568D1">
        <w:rPr>
          <w:rFonts w:ascii="Verdana" w:hAnsi="Verdana"/>
        </w:rPr>
        <w:t>,</w:t>
      </w:r>
      <w:r w:rsidR="002637BC">
        <w:rPr>
          <w:rFonts w:ascii="Verdana" w:hAnsi="Verdana"/>
        </w:rPr>
        <w:t xml:space="preserve"> pomiędzy korytkiem a nawierzchnią</w:t>
      </w:r>
      <w:r w:rsidR="00A568D1">
        <w:rPr>
          <w:rFonts w:ascii="Verdana" w:hAnsi="Verdana"/>
        </w:rPr>
        <w:t>,</w:t>
      </w:r>
      <w:r w:rsidR="002637BC">
        <w:rPr>
          <w:rFonts w:ascii="Verdana" w:hAnsi="Verdana"/>
        </w:rPr>
        <w:t xml:space="preserve"> masą zalewową na gorąco. Masa zalewowa podlega akceptacji przez Inspektora nadzoru. Jeżeli w wyniku prac istniejąca nawierzchnia ulegnie większemu uszkodzeniu (wykruszeniu) to Wykonawca uzupełni ją </w:t>
      </w:r>
      <w:r w:rsidR="00A568D1">
        <w:rPr>
          <w:rFonts w:ascii="Verdana" w:hAnsi="Verdana"/>
        </w:rPr>
        <w:t>mieszanką mineralno-asfaltową po uzgodnieniu robót z Inspektorem nadzoru na koszt Wykonawcy.</w:t>
      </w:r>
    </w:p>
    <w:p w14:paraId="7214758D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</w:p>
    <w:p w14:paraId="15EE94A4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21" w:name="_Toc278951094"/>
      <w:r>
        <w:rPr>
          <w:rFonts w:ascii="Verdana" w:hAnsi="Verdana"/>
          <w:sz w:val="20"/>
        </w:rPr>
        <w:t xml:space="preserve">6. KONTROLA JAKOŚCI </w:t>
      </w:r>
      <w:bookmarkEnd w:id="21"/>
      <w:r w:rsidR="000113AE">
        <w:rPr>
          <w:rFonts w:ascii="Verdana" w:hAnsi="Verdana"/>
          <w:sz w:val="20"/>
        </w:rPr>
        <w:t>PRAC</w:t>
      </w:r>
    </w:p>
    <w:p w14:paraId="7CC91923" w14:textId="77777777" w:rsidR="006A565C" w:rsidRPr="000113AE" w:rsidRDefault="006A565C" w:rsidP="000113AE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22" w:name="_Toc278951095"/>
      <w:r>
        <w:rPr>
          <w:rFonts w:ascii="Verdana" w:hAnsi="Verdana"/>
          <w:sz w:val="20"/>
        </w:rPr>
        <w:t xml:space="preserve">6.1. Ogólne zasady kontroli jakości </w:t>
      </w:r>
      <w:bookmarkEnd w:id="22"/>
      <w:r w:rsidR="000113AE">
        <w:rPr>
          <w:rFonts w:ascii="Verdana" w:hAnsi="Verdana"/>
          <w:sz w:val="20"/>
          <w:lang w:val="pl-PL"/>
        </w:rPr>
        <w:t>prac</w:t>
      </w:r>
    </w:p>
    <w:p w14:paraId="49D65172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Ogólne zasady kontroli jakości </w:t>
      </w:r>
      <w:r w:rsidR="000113AE">
        <w:rPr>
          <w:rFonts w:ascii="Verdana" w:hAnsi="Verdana"/>
        </w:rPr>
        <w:t>prac</w:t>
      </w:r>
      <w:r>
        <w:rPr>
          <w:rFonts w:ascii="Verdana" w:hAnsi="Verdana"/>
        </w:rPr>
        <w:t xml:space="preserve"> podano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ogólne.</w:t>
      </w:r>
    </w:p>
    <w:p w14:paraId="3DFF5476" w14:textId="77777777" w:rsidR="006A565C" w:rsidRPr="000113AE" w:rsidRDefault="006A565C" w:rsidP="000113AE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23" w:name="_Toc278951096"/>
      <w:r>
        <w:rPr>
          <w:rFonts w:ascii="Verdana" w:hAnsi="Verdana"/>
          <w:sz w:val="20"/>
        </w:rPr>
        <w:t xml:space="preserve">6.2. Badania przed przystąpieniem do </w:t>
      </w:r>
      <w:bookmarkEnd w:id="23"/>
      <w:r w:rsidR="000113AE">
        <w:rPr>
          <w:rFonts w:ascii="Verdana" w:hAnsi="Verdana"/>
          <w:sz w:val="20"/>
          <w:lang w:val="pl-PL"/>
        </w:rPr>
        <w:t>prac</w:t>
      </w:r>
    </w:p>
    <w:p w14:paraId="075808BD" w14:textId="53236EBD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Przed przystąpieniem do </w:t>
      </w:r>
      <w:r w:rsidR="000113AE">
        <w:rPr>
          <w:rFonts w:ascii="Verdana" w:hAnsi="Verdana"/>
        </w:rPr>
        <w:t>prac</w:t>
      </w:r>
      <w:r>
        <w:rPr>
          <w:rFonts w:ascii="Verdana" w:hAnsi="Verdana"/>
        </w:rPr>
        <w:t xml:space="preserve"> Wykonawca powinien wykonać badania materiałów przeznaczonych do wykonania ścieku</w:t>
      </w:r>
      <w:r w:rsidR="002637BC">
        <w:rPr>
          <w:rFonts w:ascii="Verdana" w:hAnsi="Verdana"/>
        </w:rPr>
        <w:t xml:space="preserve"> lub przedstawić badania Producenta</w:t>
      </w:r>
      <w:r>
        <w:rPr>
          <w:rFonts w:ascii="Verdana" w:hAnsi="Verdana"/>
        </w:rPr>
        <w:t>. Badania materiałów stosowanych do wykonania ścieku z prefabrykatów powinny obejmować wszystkie właściwości, które zostały określone w normach podanych dla odpowiednich materiałów w pkt. 2.</w:t>
      </w:r>
    </w:p>
    <w:p w14:paraId="5753F447" w14:textId="77777777" w:rsidR="006A565C" w:rsidRPr="000113AE" w:rsidRDefault="006A565C" w:rsidP="000113AE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24" w:name="_Toc278951097"/>
      <w:r>
        <w:rPr>
          <w:rFonts w:ascii="Verdana" w:hAnsi="Verdana"/>
          <w:sz w:val="20"/>
        </w:rPr>
        <w:t xml:space="preserve">6.3. Badania w czasie </w:t>
      </w:r>
      <w:bookmarkEnd w:id="24"/>
      <w:r w:rsidR="000113AE">
        <w:rPr>
          <w:rFonts w:ascii="Verdana" w:hAnsi="Verdana"/>
          <w:sz w:val="20"/>
          <w:lang w:val="pl-PL"/>
        </w:rPr>
        <w:t>prac</w:t>
      </w:r>
    </w:p>
    <w:p w14:paraId="4ACF3BC8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6.3.1. Zakres badań</w:t>
      </w:r>
    </w:p>
    <w:p w14:paraId="0B354864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W czasie </w:t>
      </w:r>
      <w:r w:rsidR="002E64B9">
        <w:rPr>
          <w:rFonts w:ascii="Verdana" w:hAnsi="Verdana"/>
        </w:rPr>
        <w:t>prac</w:t>
      </w:r>
      <w:r>
        <w:rPr>
          <w:rFonts w:ascii="Verdana" w:hAnsi="Verdana"/>
        </w:rPr>
        <w:t xml:space="preserve"> związanych z wykonaniem ścieku z prefabrykatów należy sprawdzać:</w:t>
      </w:r>
    </w:p>
    <w:p w14:paraId="1626EAEA" w14:textId="77777777" w:rsidR="006A565C" w:rsidRDefault="006A565C" w:rsidP="004B67E0">
      <w:pPr>
        <w:numPr>
          <w:ilvl w:val="0"/>
          <w:numId w:val="24"/>
        </w:numPr>
        <w:suppressAutoHyphens/>
        <w:overflowPunct w:val="0"/>
        <w:autoSpaceDE w:val="0"/>
        <w:ind w:left="0" w:firstLine="0"/>
        <w:jc w:val="both"/>
        <w:rPr>
          <w:rFonts w:ascii="Verdana" w:hAnsi="Verdana"/>
        </w:rPr>
      </w:pPr>
      <w:r>
        <w:rPr>
          <w:rFonts w:ascii="Verdana" w:hAnsi="Verdana"/>
        </w:rPr>
        <w:t>koryto,</w:t>
      </w:r>
    </w:p>
    <w:p w14:paraId="6E0ECA87" w14:textId="20F1FA74" w:rsidR="006A565C" w:rsidRDefault="006A565C" w:rsidP="004B67E0">
      <w:pPr>
        <w:numPr>
          <w:ilvl w:val="0"/>
          <w:numId w:val="24"/>
        </w:numPr>
        <w:suppressAutoHyphens/>
        <w:overflowPunct w:val="0"/>
        <w:autoSpaceDE w:val="0"/>
        <w:ind w:left="0" w:firstLine="0"/>
        <w:jc w:val="both"/>
        <w:rPr>
          <w:rFonts w:ascii="Verdana" w:hAnsi="Verdana"/>
        </w:rPr>
      </w:pPr>
      <w:r>
        <w:rPr>
          <w:rFonts w:ascii="Verdana" w:hAnsi="Verdana"/>
        </w:rPr>
        <w:t>wykonanie ścieku</w:t>
      </w:r>
      <w:r w:rsidR="002637BC">
        <w:rPr>
          <w:rFonts w:ascii="Verdana" w:hAnsi="Verdana"/>
        </w:rPr>
        <w:t xml:space="preserve"> oraz </w:t>
      </w:r>
      <w:proofErr w:type="spellStart"/>
      <w:r w:rsidR="002637BC">
        <w:rPr>
          <w:rFonts w:ascii="Verdana" w:hAnsi="Verdana"/>
        </w:rPr>
        <w:t>łąwy</w:t>
      </w:r>
      <w:proofErr w:type="spellEnd"/>
      <w:r w:rsidR="002637BC">
        <w:rPr>
          <w:rFonts w:ascii="Verdana" w:hAnsi="Verdana"/>
        </w:rPr>
        <w:t xml:space="preserve"> z oporem</w:t>
      </w:r>
      <w:r>
        <w:rPr>
          <w:rFonts w:ascii="Verdana" w:hAnsi="Verdana"/>
        </w:rPr>
        <w:t>.</w:t>
      </w:r>
    </w:p>
    <w:p w14:paraId="487C8DBC" w14:textId="77777777" w:rsidR="00BB70B4" w:rsidRDefault="00BB70B4" w:rsidP="002E64B9">
      <w:pPr>
        <w:overflowPunct w:val="0"/>
        <w:autoSpaceDE w:val="0"/>
        <w:spacing w:before="120"/>
        <w:jc w:val="both"/>
        <w:rPr>
          <w:rFonts w:ascii="Verdana" w:hAnsi="Verdana"/>
          <w:u w:val="single"/>
        </w:rPr>
      </w:pPr>
    </w:p>
    <w:p w14:paraId="6D564654" w14:textId="77777777" w:rsidR="006A565C" w:rsidRDefault="006A565C" w:rsidP="002E64B9">
      <w:pPr>
        <w:overflowPunct w:val="0"/>
        <w:autoSpaceDE w:val="0"/>
        <w:spacing w:before="120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lastRenderedPageBreak/>
        <w:t>6.3.2. Koryto</w:t>
      </w:r>
    </w:p>
    <w:p w14:paraId="21D4E6F9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>Należy sprawdzać, czy wymiary wykopu są zgodne z dokumentacją projektową oraz zagęszczenie podłoża na dnie wykopu. Tolerancja dla szerokości wykopu wynosi 2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cm. </w:t>
      </w:r>
    </w:p>
    <w:p w14:paraId="7FADAC01" w14:textId="77777777" w:rsidR="006A565C" w:rsidRDefault="006A565C" w:rsidP="00663441">
      <w:pPr>
        <w:overflowPunct w:val="0"/>
        <w:autoSpaceDE w:val="0"/>
        <w:spacing w:before="120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6.3.5. Sprawdzenie wykonania ścieku</w:t>
      </w:r>
    </w:p>
    <w:p w14:paraId="44ACA27E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>Przy wykonaniu ścieku badaniu podlegają:</w:t>
      </w:r>
    </w:p>
    <w:p w14:paraId="2DE286A1" w14:textId="77777777" w:rsidR="006A565C" w:rsidRDefault="006A565C" w:rsidP="004B67E0">
      <w:pPr>
        <w:numPr>
          <w:ilvl w:val="0"/>
          <w:numId w:val="23"/>
        </w:numPr>
        <w:suppressAutoHyphens/>
        <w:overflowPunct w:val="0"/>
        <w:autoSpaceDE w:val="0"/>
        <w:ind w:left="0" w:firstLine="0"/>
        <w:jc w:val="both"/>
        <w:rPr>
          <w:rFonts w:ascii="Verdana" w:hAnsi="Verdana"/>
        </w:rPr>
      </w:pPr>
      <w:r>
        <w:rPr>
          <w:rFonts w:ascii="Verdana" w:hAnsi="Verdana"/>
        </w:rPr>
        <w:t>równość podłużna ścieku, sprawdzana w dwóch dowolnie wybranych punktach</w:t>
      </w:r>
      <w:r w:rsidR="002E64B9">
        <w:rPr>
          <w:rFonts w:ascii="Verdana" w:hAnsi="Verdana"/>
        </w:rPr>
        <w:t>,</w:t>
      </w:r>
      <w:r>
        <w:rPr>
          <w:rFonts w:ascii="Verdana" w:hAnsi="Verdana"/>
        </w:rPr>
        <w:t xml:space="preserve"> która może wykazywać prześwit nie większy niż 0,8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cm pomiędzy powierzchnią ścieku a łatą czterometrową,</w:t>
      </w:r>
    </w:p>
    <w:p w14:paraId="66539392" w14:textId="77777777" w:rsidR="006A565C" w:rsidRDefault="006A565C" w:rsidP="004B67E0">
      <w:pPr>
        <w:numPr>
          <w:ilvl w:val="0"/>
          <w:numId w:val="23"/>
        </w:numPr>
        <w:suppressAutoHyphens/>
        <w:overflowPunct w:val="0"/>
        <w:autoSpaceDE w:val="0"/>
        <w:ind w:left="0" w:firstLine="0"/>
        <w:jc w:val="both"/>
        <w:rPr>
          <w:rFonts w:ascii="Verdana" w:hAnsi="Verdana"/>
        </w:rPr>
      </w:pPr>
      <w:r>
        <w:rPr>
          <w:rFonts w:ascii="Verdana" w:hAnsi="Verdana"/>
        </w:rPr>
        <w:t>wypełnienie spoin, wykonane zgodnie z pkt</w:t>
      </w:r>
      <w:r w:rsidR="00663441">
        <w:rPr>
          <w:rFonts w:ascii="Verdana" w:hAnsi="Verdana"/>
        </w:rPr>
        <w:t>.</w:t>
      </w:r>
      <w:r>
        <w:rPr>
          <w:rFonts w:ascii="Verdana" w:hAnsi="Verdana"/>
        </w:rPr>
        <w:t xml:space="preserve"> 5, sprawdzane na każdych 10 metrach wykonanego ścieku, przy czym wymagane jest całkowite wypełnienie badanej spoiny,</w:t>
      </w:r>
    </w:p>
    <w:p w14:paraId="2F513403" w14:textId="15CA42DD" w:rsidR="006A565C" w:rsidRDefault="006A565C" w:rsidP="004B67E0">
      <w:pPr>
        <w:numPr>
          <w:ilvl w:val="0"/>
          <w:numId w:val="23"/>
        </w:numPr>
        <w:suppressAutoHyphens/>
        <w:overflowPunct w:val="0"/>
        <w:autoSpaceDE w:val="0"/>
        <w:ind w:left="0" w:firstLine="0"/>
        <w:jc w:val="both"/>
        <w:rPr>
          <w:rFonts w:ascii="Verdana" w:hAnsi="Verdana"/>
        </w:rPr>
      </w:pPr>
      <w:r>
        <w:rPr>
          <w:rFonts w:ascii="Verdana" w:hAnsi="Verdana"/>
        </w:rPr>
        <w:t xml:space="preserve">grubość </w:t>
      </w:r>
      <w:r w:rsidR="002637BC">
        <w:rPr>
          <w:rFonts w:ascii="Verdana" w:hAnsi="Verdana"/>
        </w:rPr>
        <w:t>ławy betonowej</w:t>
      </w:r>
      <w:r>
        <w:rPr>
          <w:rFonts w:ascii="Verdana" w:hAnsi="Verdana"/>
        </w:rPr>
        <w:t>, sprawdzana</w:t>
      </w:r>
      <w:r w:rsidR="002637BC">
        <w:rPr>
          <w:rFonts w:ascii="Verdana" w:hAnsi="Verdana"/>
        </w:rPr>
        <w:t xml:space="preserve"> jest</w:t>
      </w:r>
      <w:r>
        <w:rPr>
          <w:rFonts w:ascii="Verdana" w:hAnsi="Verdana"/>
        </w:rPr>
        <w:t xml:space="preserve"> co 20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m, która może się różnić od grubości projektowanej o 1</w:t>
      </w:r>
      <w:r w:rsidR="00663441">
        <w:rPr>
          <w:rFonts w:ascii="Verdana" w:hAnsi="Verdana"/>
        </w:rPr>
        <w:t xml:space="preserve"> </w:t>
      </w:r>
      <w:r>
        <w:rPr>
          <w:rFonts w:ascii="Verdana" w:hAnsi="Verdana"/>
        </w:rPr>
        <w:t>cm.</w:t>
      </w:r>
    </w:p>
    <w:p w14:paraId="5945271D" w14:textId="77777777" w:rsidR="006A565C" w:rsidRDefault="006A565C" w:rsidP="004B67E0">
      <w:pPr>
        <w:overflowPunct w:val="0"/>
        <w:autoSpaceDE w:val="0"/>
        <w:ind w:left="437"/>
        <w:jc w:val="both"/>
        <w:rPr>
          <w:rFonts w:ascii="Verdana" w:hAnsi="Verdana"/>
        </w:rPr>
      </w:pPr>
    </w:p>
    <w:p w14:paraId="4CFA5D13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25" w:name="_Toc278951098"/>
      <w:r>
        <w:rPr>
          <w:rFonts w:ascii="Verdana" w:hAnsi="Verdana"/>
          <w:sz w:val="20"/>
        </w:rPr>
        <w:t xml:space="preserve">7. OBMIAR </w:t>
      </w:r>
      <w:bookmarkEnd w:id="25"/>
      <w:r w:rsidR="002E64B9">
        <w:rPr>
          <w:rFonts w:ascii="Verdana" w:hAnsi="Verdana"/>
          <w:sz w:val="20"/>
        </w:rPr>
        <w:t>PRAC</w:t>
      </w:r>
    </w:p>
    <w:p w14:paraId="3BD17E11" w14:textId="77777777" w:rsidR="006A565C" w:rsidRPr="002E64B9" w:rsidRDefault="006A565C" w:rsidP="002E64B9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26" w:name="_Toc278951099"/>
      <w:r>
        <w:rPr>
          <w:rFonts w:ascii="Verdana" w:hAnsi="Verdana"/>
          <w:sz w:val="20"/>
        </w:rPr>
        <w:t xml:space="preserve">7.1. Ogólne zasady obmiaru </w:t>
      </w:r>
      <w:bookmarkEnd w:id="26"/>
      <w:r w:rsidR="002E64B9">
        <w:rPr>
          <w:rFonts w:ascii="Verdana" w:hAnsi="Verdana"/>
          <w:sz w:val="20"/>
          <w:lang w:val="pl-PL"/>
        </w:rPr>
        <w:t>prac</w:t>
      </w:r>
    </w:p>
    <w:p w14:paraId="6EDE15AF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Ogólne zasady obmiaru </w:t>
      </w:r>
      <w:r w:rsidR="002E64B9">
        <w:rPr>
          <w:rFonts w:ascii="Verdana" w:hAnsi="Verdana"/>
        </w:rPr>
        <w:t>prac</w:t>
      </w:r>
      <w:r>
        <w:rPr>
          <w:rFonts w:ascii="Verdana" w:hAnsi="Verdana"/>
        </w:rPr>
        <w:t xml:space="preserve"> podano w </w:t>
      </w:r>
      <w:r w:rsidR="00E339CB">
        <w:rPr>
          <w:rFonts w:ascii="Verdana" w:hAnsi="Verdana"/>
        </w:rPr>
        <w:t>ST D-M-00.00.00</w:t>
      </w:r>
      <w:r>
        <w:rPr>
          <w:rFonts w:ascii="Verdana" w:hAnsi="Verdana"/>
        </w:rPr>
        <w:t xml:space="preserve"> Wymagania ogólne.</w:t>
      </w:r>
    </w:p>
    <w:p w14:paraId="58F2CDAA" w14:textId="77777777" w:rsidR="006A565C" w:rsidRDefault="006A565C" w:rsidP="002E64B9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27" w:name="_Toc278951100"/>
      <w:r>
        <w:rPr>
          <w:rFonts w:ascii="Verdana" w:hAnsi="Verdana"/>
          <w:sz w:val="20"/>
        </w:rPr>
        <w:t>7.2. Jednostka obmiarowa</w:t>
      </w:r>
      <w:bookmarkEnd w:id="27"/>
    </w:p>
    <w:p w14:paraId="75C8CC98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>Jednostką obmiarową jest metr bieżący (</w:t>
      </w:r>
      <w:proofErr w:type="spellStart"/>
      <w:r w:rsidRPr="00663441">
        <w:rPr>
          <w:rFonts w:ascii="Verdana" w:hAnsi="Verdana"/>
          <w:b/>
        </w:rPr>
        <w:t>mb</w:t>
      </w:r>
      <w:proofErr w:type="spellEnd"/>
      <w:r>
        <w:rPr>
          <w:rFonts w:ascii="Verdana" w:hAnsi="Verdana"/>
        </w:rPr>
        <w:t>) wykonanego ścieku z prefabrykowanych elementów betonowych.</w:t>
      </w:r>
    </w:p>
    <w:p w14:paraId="335DDB41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</w:p>
    <w:p w14:paraId="32B12627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28" w:name="_Toc278951101"/>
      <w:r>
        <w:rPr>
          <w:rFonts w:ascii="Verdana" w:hAnsi="Verdana"/>
          <w:sz w:val="20"/>
        </w:rPr>
        <w:t xml:space="preserve">8. ODBIÓR </w:t>
      </w:r>
      <w:bookmarkEnd w:id="28"/>
      <w:r w:rsidR="002E64B9">
        <w:rPr>
          <w:rFonts w:ascii="Verdana" w:hAnsi="Verdana"/>
          <w:sz w:val="20"/>
        </w:rPr>
        <w:t>PRAC</w:t>
      </w:r>
    </w:p>
    <w:p w14:paraId="51118254" w14:textId="77777777" w:rsidR="006A565C" w:rsidRPr="002E64B9" w:rsidRDefault="006A565C" w:rsidP="002E64B9">
      <w:pPr>
        <w:pStyle w:val="Nagwek2"/>
        <w:spacing w:before="120"/>
        <w:jc w:val="both"/>
        <w:rPr>
          <w:rFonts w:ascii="Verdana" w:hAnsi="Verdana"/>
          <w:sz w:val="20"/>
          <w:lang w:val="pl-PL"/>
        </w:rPr>
      </w:pPr>
      <w:bookmarkStart w:id="29" w:name="_Toc278951102"/>
      <w:r>
        <w:rPr>
          <w:rFonts w:ascii="Verdana" w:hAnsi="Verdana"/>
          <w:sz w:val="20"/>
        </w:rPr>
        <w:t xml:space="preserve">8.1. Ogólne zasady odbioru </w:t>
      </w:r>
      <w:bookmarkEnd w:id="29"/>
      <w:r w:rsidR="002E64B9">
        <w:rPr>
          <w:rFonts w:ascii="Verdana" w:hAnsi="Verdana"/>
          <w:sz w:val="20"/>
          <w:lang w:val="pl-PL"/>
        </w:rPr>
        <w:t>prac</w:t>
      </w:r>
    </w:p>
    <w:p w14:paraId="27C1BA64" w14:textId="77777777" w:rsidR="002E64B9" w:rsidRDefault="006A565C" w:rsidP="004B67E0">
      <w:pPr>
        <w:pStyle w:val="StylIwony"/>
        <w:spacing w:before="0"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Ogólne zasady odbioru </w:t>
      </w:r>
      <w:r w:rsidR="002E64B9">
        <w:rPr>
          <w:rFonts w:ascii="Verdana" w:hAnsi="Verdana"/>
          <w:sz w:val="20"/>
        </w:rPr>
        <w:t>prac</w:t>
      </w:r>
      <w:r>
        <w:rPr>
          <w:rFonts w:ascii="Verdana" w:hAnsi="Verdana"/>
          <w:sz w:val="20"/>
        </w:rPr>
        <w:t xml:space="preserve"> podano w </w:t>
      </w:r>
      <w:r w:rsidR="00E339CB">
        <w:rPr>
          <w:rFonts w:ascii="Verdana" w:hAnsi="Verdana"/>
          <w:sz w:val="20"/>
        </w:rPr>
        <w:t>ST D-M-00.00.00</w:t>
      </w:r>
      <w:r>
        <w:rPr>
          <w:rFonts w:ascii="Verdana" w:hAnsi="Verdana"/>
          <w:sz w:val="20"/>
        </w:rPr>
        <w:t xml:space="preserve"> Wymagania ogólne.</w:t>
      </w:r>
    </w:p>
    <w:p w14:paraId="4E185B0E" w14:textId="77777777" w:rsidR="006A565C" w:rsidRDefault="002E64B9" w:rsidP="004B67E0">
      <w:pPr>
        <w:pStyle w:val="StylIwony"/>
        <w:spacing w:before="0"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Prace</w:t>
      </w:r>
      <w:r w:rsidR="006A565C">
        <w:rPr>
          <w:rFonts w:ascii="Verdana" w:hAnsi="Verdana"/>
          <w:sz w:val="20"/>
        </w:rPr>
        <w:t xml:space="preserve"> uznaje się za wykonane zgodnie z dokumentacją projektową, ST i wymaganiami </w:t>
      </w:r>
      <w:r w:rsidR="00EA1E2D">
        <w:rPr>
          <w:rFonts w:ascii="Verdana" w:hAnsi="Verdana"/>
          <w:sz w:val="20"/>
        </w:rPr>
        <w:t>przedstawiciela Zamawiającego</w:t>
      </w:r>
      <w:r w:rsidR="006A565C">
        <w:rPr>
          <w:rFonts w:ascii="Verdana" w:hAnsi="Verdana"/>
          <w:sz w:val="20"/>
        </w:rPr>
        <w:t>, jeżeli wszystkie pomiary i badania z zachowaniem tolerancji wg pkt. 6 dały wyniki pozytywne.</w:t>
      </w:r>
    </w:p>
    <w:p w14:paraId="176A01EE" w14:textId="77777777" w:rsidR="006A565C" w:rsidRDefault="006A565C" w:rsidP="002E64B9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30" w:name="_Toc278951103"/>
      <w:r>
        <w:rPr>
          <w:rFonts w:ascii="Verdana" w:hAnsi="Verdana"/>
          <w:sz w:val="20"/>
        </w:rPr>
        <w:t xml:space="preserve">8.2. Odbiór </w:t>
      </w:r>
      <w:r w:rsidR="002E64B9">
        <w:rPr>
          <w:rFonts w:ascii="Verdana" w:hAnsi="Verdana"/>
          <w:sz w:val="20"/>
          <w:lang w:val="pl-PL"/>
        </w:rPr>
        <w:t>prac</w:t>
      </w:r>
      <w:r>
        <w:rPr>
          <w:rFonts w:ascii="Verdana" w:hAnsi="Verdana"/>
          <w:sz w:val="20"/>
        </w:rPr>
        <w:t xml:space="preserve"> zanikających i ulegających zakryciu</w:t>
      </w:r>
      <w:bookmarkEnd w:id="30"/>
    </w:p>
    <w:p w14:paraId="58D8B2C5" w14:textId="77777777" w:rsidR="006A565C" w:rsidRDefault="006A565C" w:rsidP="004B67E0">
      <w:pPr>
        <w:overflowPunct w:val="0"/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Odbiorowi </w:t>
      </w:r>
      <w:r w:rsidR="002E64B9">
        <w:rPr>
          <w:rFonts w:ascii="Verdana" w:hAnsi="Verdana"/>
        </w:rPr>
        <w:t xml:space="preserve">prac </w:t>
      </w:r>
      <w:r>
        <w:rPr>
          <w:rFonts w:ascii="Verdana" w:hAnsi="Verdana"/>
        </w:rPr>
        <w:t>zanikających i ulegających zakryciu podlegają:</w:t>
      </w:r>
    </w:p>
    <w:p w14:paraId="0C4F08F6" w14:textId="77777777" w:rsidR="006A565C" w:rsidRDefault="006A565C" w:rsidP="004B67E0">
      <w:pPr>
        <w:numPr>
          <w:ilvl w:val="0"/>
          <w:numId w:val="22"/>
        </w:numPr>
        <w:suppressAutoHyphens/>
        <w:overflowPunct w:val="0"/>
        <w:autoSpaceDE w:val="0"/>
        <w:ind w:left="794" w:hanging="357"/>
        <w:jc w:val="both"/>
        <w:rPr>
          <w:rFonts w:ascii="Verdana" w:hAnsi="Verdana"/>
        </w:rPr>
      </w:pPr>
      <w:r>
        <w:rPr>
          <w:rFonts w:ascii="Verdana" w:hAnsi="Verdana"/>
        </w:rPr>
        <w:t>koryto,</w:t>
      </w:r>
    </w:p>
    <w:p w14:paraId="50C63C2F" w14:textId="432AE886" w:rsidR="006A565C" w:rsidRPr="00D56B78" w:rsidRDefault="006A565C" w:rsidP="00D56B78">
      <w:pPr>
        <w:numPr>
          <w:ilvl w:val="0"/>
          <w:numId w:val="22"/>
        </w:numPr>
        <w:suppressAutoHyphens/>
        <w:overflowPunct w:val="0"/>
        <w:autoSpaceDE w:val="0"/>
        <w:ind w:left="794" w:hanging="357"/>
        <w:jc w:val="both"/>
        <w:rPr>
          <w:rFonts w:ascii="Verdana" w:hAnsi="Verdana"/>
        </w:rPr>
      </w:pPr>
      <w:r>
        <w:rPr>
          <w:rFonts w:ascii="Verdana" w:hAnsi="Verdana"/>
        </w:rPr>
        <w:t>wykonana ława</w:t>
      </w:r>
      <w:r w:rsidRPr="00D56B78">
        <w:rPr>
          <w:rFonts w:ascii="Verdana" w:hAnsi="Verdana"/>
        </w:rPr>
        <w:t>.</w:t>
      </w:r>
    </w:p>
    <w:p w14:paraId="5FFFC96A" w14:textId="77777777" w:rsidR="006A565C" w:rsidRDefault="006A565C" w:rsidP="004B67E0">
      <w:pPr>
        <w:suppressAutoHyphens/>
        <w:overflowPunct w:val="0"/>
        <w:autoSpaceDE w:val="0"/>
        <w:jc w:val="both"/>
        <w:rPr>
          <w:rFonts w:ascii="Verdana" w:hAnsi="Verdana"/>
        </w:rPr>
      </w:pPr>
    </w:p>
    <w:p w14:paraId="72DEC863" w14:textId="77777777" w:rsidR="006A565C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31" w:name="_Toc278951104"/>
      <w:r>
        <w:rPr>
          <w:rFonts w:ascii="Verdana" w:hAnsi="Verdana"/>
          <w:sz w:val="20"/>
        </w:rPr>
        <w:t>9. PODSTAWA PŁATNOŚCI</w:t>
      </w:r>
      <w:bookmarkEnd w:id="31"/>
    </w:p>
    <w:p w14:paraId="67BA78D8" w14:textId="77777777" w:rsidR="006A565C" w:rsidRDefault="006A565C" w:rsidP="002E64B9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32" w:name="_Toc278951105"/>
      <w:r>
        <w:rPr>
          <w:rFonts w:ascii="Verdana" w:hAnsi="Verdana"/>
          <w:sz w:val="20"/>
        </w:rPr>
        <w:t>9.1. Ogólne ustalenia dotyczące podstawy płatności</w:t>
      </w:r>
      <w:bookmarkEnd w:id="32"/>
    </w:p>
    <w:p w14:paraId="77BAF279" w14:textId="77777777" w:rsidR="006A565C" w:rsidRDefault="006A565C" w:rsidP="004B67E0">
      <w:pPr>
        <w:pStyle w:val="StylIwony"/>
        <w:spacing w:before="0"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Ogólne zasady płatności podano w </w:t>
      </w:r>
      <w:r w:rsidR="00E339CB">
        <w:rPr>
          <w:rFonts w:ascii="Verdana" w:hAnsi="Verdana"/>
          <w:sz w:val="20"/>
        </w:rPr>
        <w:t>ST D-M-00.00.00</w:t>
      </w:r>
      <w:r>
        <w:rPr>
          <w:rFonts w:ascii="Verdana" w:hAnsi="Verdana"/>
          <w:sz w:val="20"/>
        </w:rPr>
        <w:t xml:space="preserve"> Wymagania ogólne</w:t>
      </w:r>
      <w:r w:rsidR="002E64B9">
        <w:rPr>
          <w:rFonts w:ascii="Verdana" w:hAnsi="Verdana"/>
          <w:sz w:val="20"/>
        </w:rPr>
        <w:t>.</w:t>
      </w:r>
    </w:p>
    <w:p w14:paraId="59F4FD66" w14:textId="77777777" w:rsidR="006A565C" w:rsidRDefault="006A565C" w:rsidP="002E64B9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33" w:name="_Toc278951106"/>
      <w:r>
        <w:rPr>
          <w:rFonts w:ascii="Verdana" w:hAnsi="Verdana"/>
          <w:sz w:val="20"/>
        </w:rPr>
        <w:t>9.2. Cena jednostki obmiarowej</w:t>
      </w:r>
      <w:bookmarkEnd w:id="33"/>
    </w:p>
    <w:p w14:paraId="26AA0C32" w14:textId="0AFBE20A" w:rsidR="001F4968" w:rsidRPr="003C77CA" w:rsidRDefault="001F4968" w:rsidP="001F4968">
      <w:pPr>
        <w:jc w:val="both"/>
        <w:rPr>
          <w:rFonts w:ascii="Verdana" w:hAnsi="Verdana"/>
        </w:rPr>
      </w:pPr>
      <w:r w:rsidRPr="003C77CA">
        <w:rPr>
          <w:rFonts w:ascii="Verdana" w:hAnsi="Verdana"/>
        </w:rPr>
        <w:t xml:space="preserve">Wykonawca powinien wliczyć w cenę wymiany, </w:t>
      </w:r>
      <w:r w:rsidRPr="003C77CA">
        <w:rPr>
          <w:rFonts w:ascii="Verdana" w:hAnsi="Verdana"/>
          <w:bCs/>
        </w:rPr>
        <w:t xml:space="preserve">wykonania </w:t>
      </w:r>
      <w:r w:rsidRPr="003C77CA">
        <w:rPr>
          <w:rFonts w:ascii="Verdana" w:hAnsi="Verdana"/>
          <w:b/>
          <w:bCs/>
        </w:rPr>
        <w:t xml:space="preserve">1 </w:t>
      </w:r>
      <w:proofErr w:type="spellStart"/>
      <w:r w:rsidRPr="003C77CA">
        <w:rPr>
          <w:rFonts w:ascii="Verdana" w:hAnsi="Verdana"/>
          <w:b/>
          <w:bCs/>
        </w:rPr>
        <w:t>mb</w:t>
      </w:r>
      <w:proofErr w:type="spellEnd"/>
      <w:r w:rsidRPr="003C77CA">
        <w:rPr>
          <w:rFonts w:ascii="Verdana" w:hAnsi="Verdana"/>
        </w:rPr>
        <w:t xml:space="preserve"> ścieków</w:t>
      </w:r>
      <w:r w:rsidR="00D56B78">
        <w:rPr>
          <w:rFonts w:ascii="Verdana" w:hAnsi="Verdana"/>
        </w:rPr>
        <w:t xml:space="preserve"> trójkątnych</w:t>
      </w:r>
      <w:r w:rsidRPr="003C77CA">
        <w:rPr>
          <w:rFonts w:ascii="Verdana" w:hAnsi="Verdana"/>
        </w:rPr>
        <w:t xml:space="preserve"> z prefabrykowanych elementów betonowych</w:t>
      </w:r>
      <w:r w:rsidRPr="003C77CA">
        <w:rPr>
          <w:rFonts w:ascii="Verdana" w:hAnsi="Verdana"/>
          <w:b/>
          <w:bCs/>
        </w:rPr>
        <w:t xml:space="preserve"> </w:t>
      </w:r>
      <w:r w:rsidRPr="003C77CA">
        <w:rPr>
          <w:rFonts w:ascii="Verdana" w:hAnsi="Verdana"/>
        </w:rPr>
        <w:t>wszelkie czynności związane z prawidłowym wykonaniem prac</w:t>
      </w:r>
      <w:r w:rsidR="006B5AEE" w:rsidRPr="003C77CA">
        <w:rPr>
          <w:rFonts w:ascii="Verdana" w:hAnsi="Verdana"/>
        </w:rPr>
        <w:t xml:space="preserve"> określonych niniejszą ST, co do zasady będą to:</w:t>
      </w:r>
    </w:p>
    <w:p w14:paraId="64A2A158" w14:textId="77777777" w:rsidR="00E10330" w:rsidRDefault="00E10330" w:rsidP="00E10330">
      <w:pPr>
        <w:numPr>
          <w:ilvl w:val="0"/>
          <w:numId w:val="32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wykonanie prac pomiarowych i prac przygotowawczych,</w:t>
      </w:r>
    </w:p>
    <w:p w14:paraId="4E149C3D" w14:textId="77777777" w:rsidR="00E10330" w:rsidRDefault="00E10330" w:rsidP="00E10330">
      <w:pPr>
        <w:numPr>
          <w:ilvl w:val="0"/>
          <w:numId w:val="33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oznakowanie prac,</w:t>
      </w:r>
    </w:p>
    <w:p w14:paraId="07BA9FE3" w14:textId="77777777" w:rsidR="00E10330" w:rsidRDefault="00E10330" w:rsidP="00E10330">
      <w:pPr>
        <w:numPr>
          <w:ilvl w:val="0"/>
          <w:numId w:val="3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koszt pracy sprzętu oraz koszty dowozu i odwozu sprzętu na/z terenu prac,</w:t>
      </w:r>
    </w:p>
    <w:p w14:paraId="1D948522" w14:textId="77777777" w:rsidR="00E10330" w:rsidRDefault="00E10330" w:rsidP="00E10330">
      <w:pPr>
        <w:numPr>
          <w:ilvl w:val="0"/>
          <w:numId w:val="3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koszt użytych materiałów wraz z kosztami ich zakupu, transportu i magazynowania,</w:t>
      </w:r>
    </w:p>
    <w:p w14:paraId="65C42FA2" w14:textId="77777777" w:rsidR="00E10330" w:rsidRDefault="00E10330" w:rsidP="00E10330">
      <w:pPr>
        <w:numPr>
          <w:ilvl w:val="0"/>
          <w:numId w:val="3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przygotowanie podłoża,</w:t>
      </w:r>
    </w:p>
    <w:p w14:paraId="3264423A" w14:textId="77777777" w:rsidR="00E10330" w:rsidRDefault="00E10330" w:rsidP="00E10330">
      <w:pPr>
        <w:numPr>
          <w:ilvl w:val="0"/>
          <w:numId w:val="3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przeprowadzenie ewentualnych prac rozbiórkowych wraz z wywozem urobku i/lub zużytych materiałów poza teren prac i zagospodarowanie bądź zutylizowanie zgodnie z obecnie obowiązującymi przepisami,</w:t>
      </w:r>
    </w:p>
    <w:p w14:paraId="4B4D85E2" w14:textId="77777777" w:rsidR="00E10330" w:rsidRDefault="00E10330" w:rsidP="00E10330">
      <w:pPr>
        <w:numPr>
          <w:ilvl w:val="0"/>
          <w:numId w:val="3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wykonanie prac zgodnie z technologią prac opisaną w pkt. 5 niniejszej Specyfikacji oraz zgodnie z przepisami, normami i sztuką budowlaną,</w:t>
      </w:r>
    </w:p>
    <w:p w14:paraId="78160EA2" w14:textId="77777777" w:rsidR="00E10330" w:rsidRDefault="00E10330" w:rsidP="00E10330">
      <w:pPr>
        <w:numPr>
          <w:ilvl w:val="0"/>
          <w:numId w:val="35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wykonanie wymaganych zapisami niniejszej Specyfikacji pomiarów i/lub badań laboratoryjnych,</w:t>
      </w:r>
    </w:p>
    <w:p w14:paraId="013C4D66" w14:textId="77777777" w:rsidR="00E10330" w:rsidRDefault="00E10330" w:rsidP="00E10330">
      <w:pPr>
        <w:numPr>
          <w:ilvl w:val="0"/>
          <w:numId w:val="35"/>
        </w:numPr>
        <w:jc w:val="both"/>
        <w:rPr>
          <w:rFonts w:ascii="Verdana" w:hAnsi="Verdana"/>
        </w:rPr>
      </w:pPr>
      <w:r>
        <w:rPr>
          <w:rFonts w:ascii="Verdana" w:hAnsi="Verdana"/>
        </w:rPr>
        <w:t>uporządkowanie terenu prac,</w:t>
      </w:r>
    </w:p>
    <w:p w14:paraId="0171EEF1" w14:textId="77777777" w:rsidR="00E10330" w:rsidRDefault="00E10330" w:rsidP="00E10330">
      <w:pPr>
        <w:numPr>
          <w:ilvl w:val="0"/>
          <w:numId w:val="35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wszystkie koszty związane z kosztami pośrednimi, zyskiem kalkulacyjnym i podatkami obligatoryjnymi. </w:t>
      </w:r>
    </w:p>
    <w:p w14:paraId="0AE83F77" w14:textId="77777777" w:rsidR="00890137" w:rsidRDefault="00890137" w:rsidP="004B67E0">
      <w:pPr>
        <w:overflowPunct w:val="0"/>
        <w:autoSpaceDE w:val="0"/>
        <w:ind w:left="437"/>
        <w:jc w:val="both"/>
        <w:rPr>
          <w:rFonts w:ascii="Verdana" w:hAnsi="Verdana"/>
        </w:rPr>
      </w:pPr>
    </w:p>
    <w:p w14:paraId="0AD761C8" w14:textId="77777777" w:rsidR="006A565C" w:rsidRPr="00663441" w:rsidRDefault="006A565C" w:rsidP="004B67E0">
      <w:pPr>
        <w:pStyle w:val="Nagwek1"/>
        <w:jc w:val="both"/>
        <w:rPr>
          <w:rFonts w:ascii="Verdana" w:hAnsi="Verdana"/>
          <w:sz w:val="20"/>
        </w:rPr>
      </w:pPr>
      <w:bookmarkStart w:id="34" w:name="_Toc278951107"/>
      <w:r w:rsidRPr="00663441">
        <w:rPr>
          <w:rFonts w:ascii="Verdana" w:hAnsi="Verdana"/>
          <w:sz w:val="20"/>
        </w:rPr>
        <w:lastRenderedPageBreak/>
        <w:t>10. PRZEPISY ZWIĄZANE</w:t>
      </w:r>
      <w:bookmarkEnd w:id="34"/>
    </w:p>
    <w:p w14:paraId="03CEDA92" w14:textId="77777777" w:rsidR="006A565C" w:rsidRPr="00663441" w:rsidRDefault="006A565C" w:rsidP="00663441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35" w:name="_Toc278951108"/>
      <w:r w:rsidRPr="00663441">
        <w:rPr>
          <w:rFonts w:ascii="Verdana" w:hAnsi="Verdana"/>
          <w:sz w:val="20"/>
        </w:rPr>
        <w:t>10.1. Normy</w:t>
      </w:r>
      <w:bookmarkEnd w:id="35"/>
    </w:p>
    <w:p w14:paraId="31A3D42A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663441">
        <w:rPr>
          <w:rFonts w:ascii="Verdana" w:hAnsi="Verdana"/>
        </w:rPr>
        <w:t>PN-EN 197-1 Cement. Skład, wymagania i kryteria zgodno</w:t>
      </w:r>
      <w:r w:rsidRPr="00663441">
        <w:rPr>
          <w:rFonts w:ascii="Verdana" w:eastAsia="TimesNewRoman" w:hAnsi="Verdana" w:cs="TimesNewRoman"/>
        </w:rPr>
        <w:t>ś</w:t>
      </w:r>
      <w:r w:rsidRPr="00663441">
        <w:rPr>
          <w:rFonts w:ascii="Verdana" w:hAnsi="Verdana"/>
        </w:rPr>
        <w:t>ci dotycz</w:t>
      </w:r>
      <w:r w:rsidRPr="00663441">
        <w:rPr>
          <w:rFonts w:ascii="Verdana" w:eastAsia="TimesNewRoman" w:hAnsi="Verdana" w:cs="TimesNewRoman"/>
        </w:rPr>
        <w:t>ą</w:t>
      </w:r>
      <w:r w:rsidRPr="00663441">
        <w:rPr>
          <w:rFonts w:ascii="Verdana" w:hAnsi="Verdana"/>
        </w:rPr>
        <w:t>ce cementów powszechnego u</w:t>
      </w:r>
      <w:r w:rsidRPr="00663441">
        <w:rPr>
          <w:rFonts w:ascii="Verdana" w:eastAsia="TimesNewRoman" w:hAnsi="Verdana" w:cs="TimesNewRoman"/>
        </w:rPr>
        <w:t>ż</w:t>
      </w:r>
      <w:r w:rsidRPr="00663441">
        <w:rPr>
          <w:rFonts w:ascii="Verdana" w:hAnsi="Verdana"/>
        </w:rPr>
        <w:t>ytku.</w:t>
      </w:r>
    </w:p>
    <w:p w14:paraId="750F0C12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eastAsia="TimesNewRoman" w:hAnsi="Verdana" w:cs="TimesNewRoman"/>
        </w:rPr>
      </w:pPr>
      <w:r w:rsidRPr="00663441">
        <w:rPr>
          <w:rFonts w:ascii="Verdana" w:hAnsi="Verdana"/>
        </w:rPr>
        <w:t>PN-EN 206-1 Beton. Cz</w:t>
      </w:r>
      <w:r w:rsidRPr="00663441">
        <w:rPr>
          <w:rFonts w:ascii="Verdana" w:eastAsia="TimesNewRoman" w:hAnsi="Verdana" w:cs="TimesNewRoman"/>
        </w:rPr>
        <w:t xml:space="preserve">ęść </w:t>
      </w:r>
      <w:r w:rsidRPr="00663441">
        <w:rPr>
          <w:rFonts w:ascii="Verdana" w:hAnsi="Verdana"/>
        </w:rPr>
        <w:t>1: Wymagania, wła</w:t>
      </w:r>
      <w:r w:rsidRPr="00663441">
        <w:rPr>
          <w:rFonts w:ascii="Verdana" w:eastAsia="TimesNewRoman" w:hAnsi="Verdana" w:cs="TimesNewRoman"/>
        </w:rPr>
        <w:t>ś</w:t>
      </w:r>
      <w:r w:rsidRPr="00663441">
        <w:rPr>
          <w:rFonts w:ascii="Verdana" w:hAnsi="Verdana"/>
        </w:rPr>
        <w:t>ciwo</w:t>
      </w:r>
      <w:r w:rsidRPr="00663441">
        <w:rPr>
          <w:rFonts w:ascii="Verdana" w:eastAsia="TimesNewRoman" w:hAnsi="Verdana" w:cs="TimesNewRoman"/>
        </w:rPr>
        <w:t>ś</w:t>
      </w:r>
      <w:r w:rsidRPr="00663441">
        <w:rPr>
          <w:rFonts w:ascii="Verdana" w:hAnsi="Verdana"/>
        </w:rPr>
        <w:t>ci, produkcja i zgodno</w:t>
      </w:r>
      <w:r w:rsidRPr="00663441">
        <w:rPr>
          <w:rFonts w:ascii="Verdana" w:eastAsia="TimesNewRoman" w:hAnsi="Verdana" w:cs="TimesNewRoman"/>
        </w:rPr>
        <w:t>ść</w:t>
      </w:r>
    </w:p>
    <w:p w14:paraId="5D4EF3D7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663441">
        <w:rPr>
          <w:rFonts w:ascii="Verdana" w:hAnsi="Verdana"/>
        </w:rPr>
        <w:t>PN-EN 1008 Woda zarobowa do betonu - Specyfikacja pobierania próbek, badanie i ocena</w:t>
      </w:r>
    </w:p>
    <w:p w14:paraId="38ED6F20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663441">
        <w:rPr>
          <w:rFonts w:ascii="Verdana" w:hAnsi="Verdana"/>
        </w:rPr>
        <w:t>przydatno</w:t>
      </w:r>
      <w:r w:rsidRPr="00663441">
        <w:rPr>
          <w:rFonts w:ascii="Verdana" w:eastAsia="TimesNewRoman" w:hAnsi="Verdana" w:cs="TimesNewRoman"/>
        </w:rPr>
        <w:t>ś</w:t>
      </w:r>
      <w:r w:rsidRPr="00663441">
        <w:rPr>
          <w:rFonts w:ascii="Verdana" w:hAnsi="Verdana"/>
        </w:rPr>
        <w:t>ci wody zarobowej do betonu, w tym wody odzyskanej z procesów produkcji</w:t>
      </w:r>
    </w:p>
    <w:p w14:paraId="07CCE74F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663441">
        <w:rPr>
          <w:rFonts w:ascii="Verdana" w:hAnsi="Verdana"/>
        </w:rPr>
        <w:t>betonu.</w:t>
      </w:r>
    </w:p>
    <w:p w14:paraId="5AD27C84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663441">
        <w:rPr>
          <w:rFonts w:ascii="Verdana" w:hAnsi="Verdana"/>
        </w:rPr>
        <w:t>PN-EN 1340 Kraw</w:t>
      </w:r>
      <w:r w:rsidRPr="00663441">
        <w:rPr>
          <w:rFonts w:ascii="Verdana" w:eastAsia="TimesNewRoman" w:hAnsi="Verdana" w:cs="TimesNewRoman"/>
        </w:rPr>
        <w:t>ęż</w:t>
      </w:r>
      <w:r w:rsidRPr="00663441">
        <w:rPr>
          <w:rFonts w:ascii="Verdana" w:hAnsi="Verdana"/>
        </w:rPr>
        <w:t>niki betonowe. Wymagania i metody bada</w:t>
      </w:r>
      <w:r w:rsidRPr="00663441">
        <w:rPr>
          <w:rFonts w:ascii="Verdana" w:eastAsia="TimesNewRoman" w:hAnsi="Verdana" w:cs="TimesNewRoman"/>
        </w:rPr>
        <w:t>ń</w:t>
      </w:r>
      <w:r w:rsidRPr="00663441">
        <w:rPr>
          <w:rFonts w:ascii="Verdana" w:hAnsi="Verdana"/>
        </w:rPr>
        <w:t>.</w:t>
      </w:r>
    </w:p>
    <w:p w14:paraId="57FFC458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663441">
        <w:rPr>
          <w:rFonts w:ascii="Verdana" w:hAnsi="Verdana"/>
        </w:rPr>
        <w:t>PN-B-06712 Kruszywa mineralne do betonu.</w:t>
      </w:r>
    </w:p>
    <w:p w14:paraId="0A1C4F7F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663441">
        <w:rPr>
          <w:rFonts w:ascii="Verdana" w:hAnsi="Verdana"/>
        </w:rPr>
        <w:t>PN-B-14501 Zaprawy budowlane zwykłe.</w:t>
      </w:r>
    </w:p>
    <w:p w14:paraId="7B226159" w14:textId="77777777" w:rsidR="006A565C" w:rsidRPr="00663441" w:rsidRDefault="006A565C" w:rsidP="004B67E0">
      <w:pPr>
        <w:autoSpaceDE w:val="0"/>
        <w:autoSpaceDN w:val="0"/>
        <w:adjustRightInd w:val="0"/>
        <w:jc w:val="both"/>
        <w:rPr>
          <w:rFonts w:ascii="Verdana" w:hAnsi="Verdana"/>
          <w:sz w:val="21"/>
          <w:szCs w:val="21"/>
        </w:rPr>
      </w:pPr>
      <w:r w:rsidRPr="00663441">
        <w:rPr>
          <w:rFonts w:ascii="Verdana" w:hAnsi="Verdana"/>
          <w:szCs w:val="21"/>
        </w:rPr>
        <w:t>BN-88/6731-08 Cement. Transport i przechowywanie</w:t>
      </w:r>
      <w:r w:rsidRPr="00663441">
        <w:rPr>
          <w:rFonts w:ascii="Verdana" w:hAnsi="Verdana"/>
          <w:sz w:val="21"/>
          <w:szCs w:val="21"/>
        </w:rPr>
        <w:t>.</w:t>
      </w:r>
    </w:p>
    <w:p w14:paraId="70FD8598" w14:textId="77777777" w:rsidR="006A565C" w:rsidRPr="00663441" w:rsidRDefault="006A565C" w:rsidP="00663441">
      <w:pPr>
        <w:pStyle w:val="Nagwek2"/>
        <w:spacing w:before="120"/>
        <w:jc w:val="both"/>
        <w:rPr>
          <w:rFonts w:ascii="Verdana" w:hAnsi="Verdana"/>
          <w:sz w:val="20"/>
        </w:rPr>
      </w:pPr>
      <w:bookmarkStart w:id="36" w:name="_Toc278951109"/>
      <w:r w:rsidRPr="00663441">
        <w:rPr>
          <w:rFonts w:ascii="Verdana" w:hAnsi="Verdana"/>
          <w:sz w:val="20"/>
        </w:rPr>
        <w:t>10.2. Inne dokumenty</w:t>
      </w:r>
      <w:bookmarkEnd w:id="36"/>
    </w:p>
    <w:p w14:paraId="48FB1892" w14:textId="77777777" w:rsidR="006A565C" w:rsidRPr="00663441" w:rsidRDefault="006A565C" w:rsidP="004B67E0">
      <w:pPr>
        <w:suppressAutoHyphens/>
        <w:overflowPunct w:val="0"/>
        <w:autoSpaceDE w:val="0"/>
        <w:ind w:left="57"/>
        <w:jc w:val="both"/>
        <w:rPr>
          <w:rFonts w:ascii="Verdana" w:hAnsi="Verdana"/>
        </w:rPr>
      </w:pPr>
      <w:r w:rsidRPr="00663441">
        <w:rPr>
          <w:rFonts w:ascii="Verdana" w:hAnsi="Verdana"/>
        </w:rPr>
        <w:t>- Katalog szczegółów drogowych ulic, placów i parków miejskich, Centrum Techniki Budownictwa Komunalnego, Warszawa 1987r.</w:t>
      </w:r>
    </w:p>
    <w:p w14:paraId="63EA78B8" w14:textId="77777777" w:rsidR="006A565C" w:rsidRPr="00663441" w:rsidRDefault="006A565C" w:rsidP="004B67E0">
      <w:pPr>
        <w:suppressAutoHyphens/>
        <w:overflowPunct w:val="0"/>
        <w:autoSpaceDE w:val="0"/>
        <w:ind w:left="57"/>
        <w:jc w:val="both"/>
        <w:rPr>
          <w:rFonts w:ascii="Verdana" w:hAnsi="Verdana"/>
        </w:rPr>
      </w:pPr>
      <w:r w:rsidRPr="00663441">
        <w:rPr>
          <w:rFonts w:ascii="Verdana" w:hAnsi="Verdana"/>
        </w:rPr>
        <w:t xml:space="preserve">- Katalog powtarzalnych elementów drogowych (KPED), </w:t>
      </w:r>
      <w:proofErr w:type="spellStart"/>
      <w:r w:rsidRPr="00663441">
        <w:rPr>
          <w:rFonts w:ascii="Verdana" w:hAnsi="Verdana"/>
        </w:rPr>
        <w:t>Transprojekt</w:t>
      </w:r>
      <w:proofErr w:type="spellEnd"/>
      <w:r w:rsidRPr="00663441">
        <w:rPr>
          <w:rFonts w:ascii="Verdana" w:hAnsi="Verdana"/>
        </w:rPr>
        <w:t>-Warszawa, 1979r.</w:t>
      </w:r>
    </w:p>
    <w:p w14:paraId="35262953" w14:textId="77777777" w:rsidR="006A565C" w:rsidRDefault="006A565C" w:rsidP="004B67E0">
      <w:pPr>
        <w:ind w:left="20"/>
        <w:jc w:val="both"/>
        <w:rPr>
          <w:color w:val="FF0000"/>
        </w:rPr>
      </w:pPr>
    </w:p>
    <w:sectPr w:rsidR="006A565C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C50CF" w14:textId="77777777" w:rsidR="00E11B9A" w:rsidRDefault="00E11B9A">
      <w:r>
        <w:separator/>
      </w:r>
    </w:p>
  </w:endnote>
  <w:endnote w:type="continuationSeparator" w:id="0">
    <w:p w14:paraId="2C643C46" w14:textId="77777777" w:rsidR="00E11B9A" w:rsidRDefault="00E1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559A8" w14:textId="77777777" w:rsidR="008E5267" w:rsidRDefault="008E526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23948">
      <w:rPr>
        <w:noProof/>
      </w:rPr>
      <w:t>4</w:t>
    </w:r>
    <w:r>
      <w:fldChar w:fldCharType="end"/>
    </w:r>
  </w:p>
  <w:p w14:paraId="2CDD7473" w14:textId="77777777" w:rsidR="006A565C" w:rsidRDefault="006A565C">
    <w:pPr>
      <w:pStyle w:val="Stopka"/>
      <w:pBdr>
        <w:top w:val="single" w:sz="4" w:space="1" w:color="auto"/>
      </w:pBdr>
      <w:rPr>
        <w:rFonts w:ascii="Calibri" w:hAnsi="Calibri"/>
        <w:i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06B5A" w14:textId="58A2EC9D" w:rsidR="008E5267" w:rsidRPr="00370970" w:rsidRDefault="0016360A" w:rsidP="00370970">
    <w:pPr>
      <w:pStyle w:val="Stopka"/>
    </w:pPr>
    <w:r w:rsidRPr="00346758">
      <w:rPr>
        <w:rFonts w:ascii="Verdana" w:hAnsi="Verdana"/>
      </w:rPr>
      <w:t>Zabezpieczenie nasypu ścieżki rowerowej przy drodze krajowej nr 16</w:t>
    </w:r>
    <w:r w:rsidRPr="00346758">
      <w:t xml:space="preserve"> </w:t>
    </w:r>
    <w:r w:rsidRPr="00346758">
      <w:rPr>
        <w:rFonts w:ascii="Verdana" w:hAnsi="Verdana"/>
      </w:rPr>
      <w:t>od ok. km 255+523 do ok. km 255+630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F124" w14:textId="77777777" w:rsidR="00E11B9A" w:rsidRDefault="00E11B9A">
      <w:r>
        <w:separator/>
      </w:r>
    </w:p>
  </w:footnote>
  <w:footnote w:type="continuationSeparator" w:id="0">
    <w:p w14:paraId="75496FDF" w14:textId="77777777" w:rsidR="00E11B9A" w:rsidRDefault="00E1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1A99" w14:textId="77777777" w:rsidR="006A565C" w:rsidRDefault="006A565C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AA579F" w14:textId="77777777" w:rsidR="006A565C" w:rsidRDefault="006A565C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109C" w14:textId="78010693" w:rsidR="0073095C" w:rsidRPr="005A6C0A" w:rsidRDefault="008E5267" w:rsidP="0073095C">
    <w:pPr>
      <w:pStyle w:val="Nagwek"/>
      <w:pBdr>
        <w:bottom w:val="single" w:sz="4" w:space="0" w:color="D9D9D9"/>
      </w:pBdr>
      <w:jc w:val="right"/>
      <w:rPr>
        <w:rFonts w:ascii="Calibri Light" w:hAnsi="Calibri Light"/>
        <w:b/>
        <w:sz w:val="16"/>
        <w:szCs w:val="16"/>
      </w:rPr>
    </w:pPr>
    <w:r w:rsidRPr="004C3C00">
      <w:rPr>
        <w:rFonts w:ascii="Verdana" w:hAnsi="Verdana"/>
      </w:rPr>
      <w:t>Szczegółowa Specyfikacja Techniczna                                                  D-</w:t>
    </w:r>
    <w:r w:rsidR="00830220">
      <w:rPr>
        <w:rFonts w:ascii="Verdana" w:hAnsi="Verdana"/>
      </w:rPr>
      <w:t>08</w:t>
    </w:r>
    <w:r w:rsidRPr="004C3C00">
      <w:rPr>
        <w:rFonts w:ascii="Verdana" w:hAnsi="Verdana"/>
      </w:rPr>
      <w:t>.</w:t>
    </w:r>
    <w:r w:rsidR="00830220">
      <w:rPr>
        <w:rFonts w:ascii="Verdana" w:hAnsi="Verdana"/>
      </w:rPr>
      <w:t>05</w:t>
    </w:r>
    <w:r w:rsidRPr="004C3C00">
      <w:rPr>
        <w:rFonts w:ascii="Verdana" w:hAnsi="Verdana"/>
      </w:rPr>
      <w:t>.0</w:t>
    </w:r>
    <w:r w:rsidR="00830220">
      <w:rPr>
        <w:rFonts w:ascii="Verdana" w:hAnsi="Verdana"/>
      </w:rPr>
      <w:t>1b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A02F7AC"/>
    <w:lvl w:ilvl="0">
      <w:numFmt w:val="bullet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4F6286"/>
    <w:multiLevelType w:val="hybridMultilevel"/>
    <w:tmpl w:val="DD5A4F36"/>
    <w:lvl w:ilvl="0" w:tplc="670E1272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A7DF4"/>
    <w:multiLevelType w:val="multilevel"/>
    <w:tmpl w:val="B0F433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40"/>
        </w:tabs>
        <w:ind w:left="4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0"/>
        </w:tabs>
        <w:ind w:left="7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60"/>
        </w:tabs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0"/>
        </w:tabs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0"/>
        </w:tabs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60"/>
        </w:tabs>
        <w:ind w:left="1960" w:hanging="1800"/>
      </w:pPr>
      <w:rPr>
        <w:rFonts w:hint="default"/>
      </w:rPr>
    </w:lvl>
  </w:abstractNum>
  <w:abstractNum w:abstractNumId="4" w15:restartNumberingAfterBreak="0">
    <w:nsid w:val="07F26CC0"/>
    <w:multiLevelType w:val="hybridMultilevel"/>
    <w:tmpl w:val="D276AB68"/>
    <w:lvl w:ilvl="0" w:tplc="CD4C7F8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B6BAF"/>
    <w:multiLevelType w:val="hybridMultilevel"/>
    <w:tmpl w:val="BA803C78"/>
    <w:lvl w:ilvl="0" w:tplc="EFC4DE6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23F31"/>
    <w:multiLevelType w:val="hybridMultilevel"/>
    <w:tmpl w:val="9E8626C8"/>
    <w:lvl w:ilvl="0" w:tplc="23B2BAA6">
      <w:start w:val="1"/>
      <w:numFmt w:val="bullet"/>
      <w:pStyle w:val="BOMBA"/>
      <w:lvlText w:val=""/>
      <w:lvlJc w:val="left"/>
      <w:pPr>
        <w:tabs>
          <w:tab w:val="num" w:pos="1758"/>
        </w:tabs>
        <w:ind w:left="1758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0E06401D"/>
    <w:multiLevelType w:val="hybridMultilevel"/>
    <w:tmpl w:val="CBE485F8"/>
    <w:lvl w:ilvl="0" w:tplc="EFC4DE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8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9" w15:restartNumberingAfterBreak="0">
    <w:nsid w:val="248B12A2"/>
    <w:multiLevelType w:val="hybridMultilevel"/>
    <w:tmpl w:val="E968B7AE"/>
    <w:lvl w:ilvl="0" w:tplc="EFC4DE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10" w15:restartNumberingAfterBreak="0">
    <w:nsid w:val="2B075B72"/>
    <w:multiLevelType w:val="hybridMultilevel"/>
    <w:tmpl w:val="D3D8A5BA"/>
    <w:lvl w:ilvl="0" w:tplc="EFC4DE6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976C5"/>
    <w:multiLevelType w:val="singleLevel"/>
    <w:tmpl w:val="5C56E0B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trike w:val="0"/>
        <w:color w:val="auto"/>
        <w:sz w:val="20"/>
      </w:rPr>
    </w:lvl>
  </w:abstractNum>
  <w:abstractNum w:abstractNumId="12" w15:restartNumberingAfterBreak="0">
    <w:nsid w:val="30CE10A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3C77AB"/>
    <w:multiLevelType w:val="singleLevel"/>
    <w:tmpl w:val="5090003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365D413F"/>
    <w:multiLevelType w:val="multilevel"/>
    <w:tmpl w:val="91B69714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0"/>
        </w:tabs>
        <w:ind w:left="6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660"/>
        </w:tabs>
        <w:ind w:left="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0"/>
        </w:tabs>
        <w:ind w:left="1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80"/>
        </w:tabs>
        <w:ind w:left="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00"/>
        </w:tabs>
        <w:ind w:left="1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40"/>
        </w:tabs>
        <w:ind w:left="1640" w:hanging="1800"/>
      </w:pPr>
      <w:rPr>
        <w:rFonts w:hint="default"/>
      </w:rPr>
    </w:lvl>
  </w:abstractNum>
  <w:abstractNum w:abstractNumId="15" w15:restartNumberingAfterBreak="0">
    <w:nsid w:val="37EE5580"/>
    <w:multiLevelType w:val="hybridMultilevel"/>
    <w:tmpl w:val="6B029040"/>
    <w:lvl w:ilvl="0" w:tplc="4A226C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82E0D5E"/>
    <w:multiLevelType w:val="multilevel"/>
    <w:tmpl w:val="0D70DDD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8" w15:restartNumberingAfterBreak="0">
    <w:nsid w:val="3E021D62"/>
    <w:multiLevelType w:val="hybridMultilevel"/>
    <w:tmpl w:val="F9389AB2"/>
    <w:lvl w:ilvl="0" w:tplc="EFC4DE6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90CF2"/>
    <w:multiLevelType w:val="multilevel"/>
    <w:tmpl w:val="8EB40C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31C4EF0"/>
    <w:multiLevelType w:val="multilevel"/>
    <w:tmpl w:val="3684B3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40"/>
        </w:tabs>
        <w:ind w:left="7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0"/>
        </w:tabs>
        <w:ind w:left="7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60"/>
        </w:tabs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0"/>
        </w:tabs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0"/>
        </w:tabs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60"/>
        </w:tabs>
        <w:ind w:left="1960" w:hanging="1800"/>
      </w:pPr>
      <w:rPr>
        <w:rFonts w:hint="default"/>
      </w:rPr>
    </w:lvl>
  </w:abstractNum>
  <w:abstractNum w:abstractNumId="21" w15:restartNumberingAfterBreak="0">
    <w:nsid w:val="448A13C5"/>
    <w:multiLevelType w:val="hybridMultilevel"/>
    <w:tmpl w:val="591A969C"/>
    <w:lvl w:ilvl="0" w:tplc="EFC4DE6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05093"/>
    <w:multiLevelType w:val="hybridMultilevel"/>
    <w:tmpl w:val="BA049D78"/>
    <w:lvl w:ilvl="0" w:tplc="EFC4DE6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84757"/>
    <w:multiLevelType w:val="hybridMultilevel"/>
    <w:tmpl w:val="16866B9A"/>
    <w:lvl w:ilvl="0" w:tplc="EFC4DE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24" w15:restartNumberingAfterBreak="0">
    <w:nsid w:val="4C8437A3"/>
    <w:multiLevelType w:val="hybridMultilevel"/>
    <w:tmpl w:val="0388EE56"/>
    <w:lvl w:ilvl="0" w:tplc="EFC4DE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25" w15:restartNumberingAfterBreak="0">
    <w:nsid w:val="4FCA5080"/>
    <w:multiLevelType w:val="multilevel"/>
    <w:tmpl w:val="0DE45C2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6"/>
        </w:tabs>
        <w:ind w:left="2586" w:hanging="2160"/>
      </w:pPr>
      <w:rPr>
        <w:rFonts w:hint="default"/>
      </w:rPr>
    </w:lvl>
  </w:abstractNum>
  <w:abstractNum w:abstractNumId="26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7" w15:restartNumberingAfterBreak="0">
    <w:nsid w:val="60D93C7F"/>
    <w:multiLevelType w:val="hybridMultilevel"/>
    <w:tmpl w:val="E3E2EAEA"/>
    <w:lvl w:ilvl="0" w:tplc="EFC4DE6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91B1E"/>
    <w:multiLevelType w:val="multilevel"/>
    <w:tmpl w:val="2698F38A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B5E3A1F"/>
    <w:multiLevelType w:val="singleLevel"/>
    <w:tmpl w:val="4B06896C"/>
    <w:lvl w:ilvl="0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0" w15:restartNumberingAfterBreak="0">
    <w:nsid w:val="744D076E"/>
    <w:multiLevelType w:val="hybridMultilevel"/>
    <w:tmpl w:val="5790C8F6"/>
    <w:lvl w:ilvl="0" w:tplc="EFC4DE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5"/>
  </w:num>
  <w:num w:numId="4">
    <w:abstractNumId w:val="29"/>
  </w:num>
  <w:num w:numId="5">
    <w:abstractNumId w:val="6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8">
    <w:abstractNumId w:val="10"/>
  </w:num>
  <w:num w:numId="9">
    <w:abstractNumId w:val="15"/>
  </w:num>
  <w:num w:numId="10">
    <w:abstractNumId w:val="21"/>
  </w:num>
  <w:num w:numId="11">
    <w:abstractNumId w:val="18"/>
  </w:num>
  <w:num w:numId="12">
    <w:abstractNumId w:val="5"/>
  </w:num>
  <w:num w:numId="13">
    <w:abstractNumId w:val="3"/>
  </w:num>
  <w:num w:numId="14">
    <w:abstractNumId w:val="28"/>
  </w:num>
  <w:num w:numId="15">
    <w:abstractNumId w:val="20"/>
  </w:num>
  <w:num w:numId="16">
    <w:abstractNumId w:val="14"/>
  </w:num>
  <w:num w:numId="17">
    <w:abstractNumId w:val="27"/>
  </w:num>
  <w:num w:numId="18">
    <w:abstractNumId w:val="22"/>
  </w:num>
  <w:num w:numId="19">
    <w:abstractNumId w:val="2"/>
  </w:num>
  <w:num w:numId="20">
    <w:abstractNumId w:val="1"/>
  </w:num>
  <w:num w:numId="21">
    <w:abstractNumId w:val="24"/>
  </w:num>
  <w:num w:numId="22">
    <w:abstractNumId w:val="7"/>
  </w:num>
  <w:num w:numId="23">
    <w:abstractNumId w:val="19"/>
  </w:num>
  <w:num w:numId="24">
    <w:abstractNumId w:val="23"/>
  </w:num>
  <w:num w:numId="25">
    <w:abstractNumId w:val="9"/>
  </w:num>
  <w:num w:numId="26">
    <w:abstractNumId w:val="30"/>
  </w:num>
  <w:num w:numId="27">
    <w:abstractNumId w:val="17"/>
  </w:num>
  <w:num w:numId="28">
    <w:abstractNumId w:val="26"/>
  </w:num>
  <w:num w:numId="29">
    <w:abstractNumId w:val="11"/>
  </w:num>
  <w:num w:numId="30">
    <w:abstractNumId w:val="8"/>
  </w:num>
  <w:num w:numId="31">
    <w:abstractNumId w:val="4"/>
  </w:num>
  <w:num w:numId="32">
    <w:abstractNumId w:val="17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11"/>
    <w:lvlOverride w:ilvl="0">
      <w:startOverride w:val="1"/>
    </w:lvlOverride>
  </w:num>
  <w:num w:numId="3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95C"/>
    <w:rsid w:val="000013D9"/>
    <w:rsid w:val="000113AE"/>
    <w:rsid w:val="00023948"/>
    <w:rsid w:val="000B38EB"/>
    <w:rsid w:val="000D34EF"/>
    <w:rsid w:val="001149B0"/>
    <w:rsid w:val="0012313B"/>
    <w:rsid w:val="00156CA1"/>
    <w:rsid w:val="0016360A"/>
    <w:rsid w:val="00167726"/>
    <w:rsid w:val="001C11FC"/>
    <w:rsid w:val="001F4968"/>
    <w:rsid w:val="002637BC"/>
    <w:rsid w:val="002914F5"/>
    <w:rsid w:val="00294AF0"/>
    <w:rsid w:val="002D085B"/>
    <w:rsid w:val="002E64B9"/>
    <w:rsid w:val="00333BFD"/>
    <w:rsid w:val="00370970"/>
    <w:rsid w:val="003C6348"/>
    <w:rsid w:val="003C77CA"/>
    <w:rsid w:val="00431BE4"/>
    <w:rsid w:val="00456111"/>
    <w:rsid w:val="00476557"/>
    <w:rsid w:val="004B67E0"/>
    <w:rsid w:val="004D0C26"/>
    <w:rsid w:val="00590185"/>
    <w:rsid w:val="005E3BC3"/>
    <w:rsid w:val="0060301D"/>
    <w:rsid w:val="00651F41"/>
    <w:rsid w:val="00663441"/>
    <w:rsid w:val="006A565C"/>
    <w:rsid w:val="006B5AEE"/>
    <w:rsid w:val="006F4D93"/>
    <w:rsid w:val="0073095C"/>
    <w:rsid w:val="00737516"/>
    <w:rsid w:val="007A0532"/>
    <w:rsid w:val="00830220"/>
    <w:rsid w:val="00834807"/>
    <w:rsid w:val="00861C28"/>
    <w:rsid w:val="00890137"/>
    <w:rsid w:val="008E5267"/>
    <w:rsid w:val="008E5DD0"/>
    <w:rsid w:val="00930F6D"/>
    <w:rsid w:val="0094295A"/>
    <w:rsid w:val="009437C4"/>
    <w:rsid w:val="009459E9"/>
    <w:rsid w:val="00953EFA"/>
    <w:rsid w:val="009853EA"/>
    <w:rsid w:val="009B2FD0"/>
    <w:rsid w:val="009B7AB6"/>
    <w:rsid w:val="00A277FF"/>
    <w:rsid w:val="00A568D1"/>
    <w:rsid w:val="00A67C47"/>
    <w:rsid w:val="00B37001"/>
    <w:rsid w:val="00B41711"/>
    <w:rsid w:val="00B96E01"/>
    <w:rsid w:val="00BB70B4"/>
    <w:rsid w:val="00BE30D4"/>
    <w:rsid w:val="00C47C09"/>
    <w:rsid w:val="00CE31C8"/>
    <w:rsid w:val="00D27DAC"/>
    <w:rsid w:val="00D56B78"/>
    <w:rsid w:val="00DC6EFB"/>
    <w:rsid w:val="00E10330"/>
    <w:rsid w:val="00E11B9A"/>
    <w:rsid w:val="00E2098B"/>
    <w:rsid w:val="00E339CB"/>
    <w:rsid w:val="00E96C09"/>
    <w:rsid w:val="00EA149A"/>
    <w:rsid w:val="00EA1E2D"/>
    <w:rsid w:val="00EE7A6A"/>
    <w:rsid w:val="00F847D5"/>
    <w:rsid w:val="00FD1276"/>
    <w:rsid w:val="00FF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1CD6A2"/>
  <w15:chartTrackingRefBased/>
  <w15:docId w15:val="{505B89D8-5084-4182-B0CB-D97391F8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8"/>
      <w:u w:val="single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32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2"/>
      <w:lang w:val="x-none" w:eastAsia="x-none"/>
    </w:rPr>
  </w:style>
  <w:style w:type="paragraph" w:styleId="Tekstpodstawowywcity">
    <w:name w:val="Body Text Indent"/>
    <w:basedOn w:val="Normalny"/>
    <w:pPr>
      <w:spacing w:line="360" w:lineRule="auto"/>
      <w:ind w:left="390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widowControl w:val="0"/>
      <w:spacing w:line="360" w:lineRule="auto"/>
      <w:ind w:firstLine="426"/>
      <w:jc w:val="both"/>
    </w:pPr>
    <w:rPr>
      <w:rFonts w:ascii="Arial" w:hAnsi="Arial"/>
      <w:snapToGrid w:val="0"/>
      <w:sz w:val="22"/>
    </w:rPr>
  </w:style>
  <w:style w:type="paragraph" w:styleId="Tekstpodstawowywcity3">
    <w:name w:val="Body Text Indent 3"/>
    <w:basedOn w:val="Normalny"/>
    <w:pPr>
      <w:widowControl w:val="0"/>
      <w:spacing w:line="360" w:lineRule="auto"/>
      <w:ind w:left="426"/>
    </w:pPr>
    <w:rPr>
      <w:rFonts w:ascii="Arial" w:hAnsi="Arial"/>
      <w:snapToGrid w:val="0"/>
      <w:sz w:val="22"/>
    </w:rPr>
  </w:style>
  <w:style w:type="paragraph" w:styleId="Spistreci1">
    <w:name w:val="toc 1"/>
    <w:basedOn w:val="Normalny"/>
    <w:next w:val="Normalny"/>
    <w:autoRedefine/>
    <w:uiPriority w:val="39"/>
  </w:style>
  <w:style w:type="paragraph" w:styleId="Spistreci2">
    <w:name w:val="toc 2"/>
    <w:basedOn w:val="Normalny"/>
    <w:next w:val="Normalny"/>
    <w:autoRedefine/>
    <w:uiPriority w:val="39"/>
    <w:pPr>
      <w:tabs>
        <w:tab w:val="right" w:leader="dot" w:pos="9060"/>
      </w:tabs>
      <w:ind w:left="200"/>
    </w:pPr>
    <w:rPr>
      <w:noProof/>
      <w:sz w:val="24"/>
      <w:szCs w:val="24"/>
    </w:rPr>
  </w:style>
  <w:style w:type="paragraph" w:styleId="Spistreci3">
    <w:name w:val="toc 3"/>
    <w:basedOn w:val="Normalny"/>
    <w:next w:val="Normalny"/>
    <w:autoRedefine/>
    <w:semiHidden/>
    <w:pPr>
      <w:ind w:left="400"/>
    </w:p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pPr>
      <w:ind w:left="80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rPr>
      <w:color w:val="0000FF"/>
      <w:u w:val="single"/>
    </w:rPr>
  </w:style>
  <w:style w:type="paragraph" w:customStyle="1" w:styleId="znormalefekt">
    <w:name w:val="z_normal_efekt"/>
    <w:pPr>
      <w:widowControl w:val="0"/>
      <w:autoSpaceDE w:val="0"/>
      <w:autoSpaceDN w:val="0"/>
      <w:adjustRightInd w:val="0"/>
      <w:spacing w:line="360" w:lineRule="auto"/>
      <w:ind w:left="681" w:hanging="284"/>
      <w:jc w:val="both"/>
    </w:pPr>
    <w:rPr>
      <w:color w:val="000000"/>
      <w:sz w:val="22"/>
      <w:szCs w:val="23"/>
    </w:rPr>
  </w:style>
  <w:style w:type="paragraph" w:customStyle="1" w:styleId="z2">
    <w:name w:val="z2"/>
    <w:pPr>
      <w:keepNext/>
      <w:widowControl w:val="0"/>
      <w:autoSpaceDE w:val="0"/>
      <w:autoSpaceDN w:val="0"/>
      <w:adjustRightInd w:val="0"/>
      <w:spacing w:before="57" w:line="360" w:lineRule="auto"/>
      <w:jc w:val="both"/>
    </w:pPr>
    <w:rPr>
      <w:color w:val="000000"/>
      <w:sz w:val="22"/>
      <w:szCs w:val="23"/>
      <w:u w:val="single"/>
    </w:rPr>
  </w:style>
  <w:style w:type="paragraph" w:customStyle="1" w:styleId="znormal">
    <w:name w:val="z_normal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BOMBA">
    <w:name w:val="BOMBA"/>
    <w:basedOn w:val="znormalefekt"/>
    <w:pPr>
      <w:numPr>
        <w:numId w:val="5"/>
      </w:numPr>
      <w:tabs>
        <w:tab w:val="clear" w:pos="1758"/>
        <w:tab w:val="num" w:pos="851"/>
      </w:tabs>
      <w:ind w:left="851" w:hanging="425"/>
    </w:pPr>
  </w:style>
  <w:style w:type="character" w:customStyle="1" w:styleId="NagwekZnak">
    <w:name w:val="Nagłówek Znak"/>
    <w:basedOn w:val="Domylnaczcionkaakapitu"/>
    <w:link w:val="Nagwek"/>
  </w:style>
  <w:style w:type="character" w:customStyle="1" w:styleId="TytuZnak">
    <w:name w:val="Tytuł Znak"/>
    <w:link w:val="Tytu"/>
    <w:rPr>
      <w:rFonts w:ascii="Arial" w:hAnsi="Arial"/>
      <w:b/>
      <w:sz w:val="22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FR1">
    <w:name w:val="FR1"/>
    <w:pPr>
      <w:widowControl w:val="0"/>
      <w:autoSpaceDE w:val="0"/>
      <w:autoSpaceDN w:val="0"/>
      <w:adjustRightInd w:val="0"/>
      <w:jc w:val="right"/>
    </w:pPr>
    <w:rPr>
      <w:rFonts w:ascii="Arial" w:hAnsi="Arial" w:cs="Arial"/>
      <w:i/>
      <w:iCs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0"/>
    </w:pPr>
    <w:rPr>
      <w:rFonts w:ascii="Arial" w:hAnsi="Arial" w:cs="Arial"/>
      <w:b/>
      <w:bCs/>
      <w:sz w:val="16"/>
      <w:szCs w:val="16"/>
    </w:rPr>
  </w:style>
  <w:style w:type="paragraph" w:customStyle="1" w:styleId="tekstost">
    <w:name w:val="tekst ost"/>
    <w:basedOn w:val="Normalny"/>
    <w:pPr>
      <w:suppressAutoHyphens/>
      <w:overflowPunct w:val="0"/>
      <w:autoSpaceDE w:val="0"/>
      <w:jc w:val="both"/>
    </w:pPr>
    <w:rPr>
      <w:lang w:eastAsia="ar-SA"/>
    </w:rPr>
  </w:style>
  <w:style w:type="paragraph" w:customStyle="1" w:styleId="Standardowytekst">
    <w:name w:val="Standardowy.tekst"/>
    <w:pPr>
      <w:suppressAutoHyphens/>
      <w:overflowPunct w:val="0"/>
      <w:autoSpaceDE w:val="0"/>
      <w:jc w:val="both"/>
    </w:pPr>
    <w:rPr>
      <w:lang w:eastAsia="ar-SA"/>
    </w:rPr>
  </w:style>
  <w:style w:type="paragraph" w:customStyle="1" w:styleId="StylIwony">
    <w:name w:val="Styl Iwony"/>
    <w:basedOn w:val="Normalny"/>
    <w:pPr>
      <w:suppressAutoHyphens/>
      <w:overflowPunct w:val="0"/>
      <w:autoSpaceDE w:val="0"/>
      <w:spacing w:before="120" w:after="120"/>
      <w:jc w:val="both"/>
    </w:pPr>
    <w:rPr>
      <w:rFonts w:ascii="Bookman Old Style" w:hAnsi="Bookman Old Style"/>
      <w:sz w:val="24"/>
      <w:lang w:eastAsia="ar-SA"/>
    </w:rPr>
  </w:style>
  <w:style w:type="character" w:customStyle="1" w:styleId="Nagwek2Znak">
    <w:name w:val="Nagłówek 2 Znak"/>
    <w:link w:val="Nagwek2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</w:style>
  <w:style w:type="paragraph" w:styleId="Tekstdymka">
    <w:name w:val="Balloon Text"/>
    <w:basedOn w:val="Normalny"/>
    <w:link w:val="TekstdymkaZnak"/>
    <w:rsid w:val="003C77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3C77CA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8E5267"/>
  </w:style>
  <w:style w:type="paragraph" w:styleId="Poprawka">
    <w:name w:val="Revision"/>
    <w:hidden/>
    <w:uiPriority w:val="99"/>
    <w:semiHidden/>
    <w:rsid w:val="00A27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1268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PUBLICZNYCH</vt:lpstr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PUBLICZNYCH</dc:title>
  <dc:subject/>
  <dc:creator>Mateusz Artomski</dc:creator>
  <cp:keywords/>
  <cp:lastModifiedBy>Hartwig Joanna</cp:lastModifiedBy>
  <cp:revision>3</cp:revision>
  <cp:lastPrinted>2017-11-14T08:42:00Z</cp:lastPrinted>
  <dcterms:created xsi:type="dcterms:W3CDTF">2026-04-24T07:30:00Z</dcterms:created>
  <dcterms:modified xsi:type="dcterms:W3CDTF">2026-04-24T07:30:00Z</dcterms:modified>
</cp:coreProperties>
</file>